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35" w:rsidRDefault="00594C0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67135" w:rsidRDefault="00594C0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 </w:t>
      </w:r>
    </w:p>
    <w:p w:rsidR="00D67135" w:rsidRDefault="00D67135">
      <w:pPr>
        <w:jc w:val="center"/>
        <w:rPr>
          <w:b/>
          <w:bCs/>
        </w:rPr>
      </w:pPr>
      <w:r w:rsidRPr="00D671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67135" w:rsidRDefault="00594C0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D67135" w:rsidRDefault="007A12C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РУССКОХАЛАСКОГО </w:t>
      </w:r>
      <w:r w:rsidR="00594C08">
        <w:rPr>
          <w:sz w:val="24"/>
          <w:szCs w:val="24"/>
        </w:rPr>
        <w:t xml:space="preserve">СЕЛЬСКОГО ПОСЕЛЕНИЯ </w:t>
      </w:r>
    </w:p>
    <w:p w:rsidR="00D67135" w:rsidRDefault="00594C0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D67135" w:rsidRDefault="00594C0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D67135" w:rsidRDefault="00D67135">
      <w:pPr>
        <w:jc w:val="center"/>
      </w:pPr>
    </w:p>
    <w:p w:rsidR="00D67135" w:rsidRDefault="00D67135">
      <w:pPr>
        <w:jc w:val="center"/>
      </w:pPr>
    </w:p>
    <w:p w:rsidR="00D67135" w:rsidRDefault="00594C08">
      <w:pPr>
        <w:shd w:val="clear" w:color="auto" w:fill="FFFFFF"/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67135" w:rsidRDefault="00594C08">
      <w:pPr>
        <w:shd w:val="clear" w:color="auto" w:fill="FFFFFF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7A12C6">
        <w:rPr>
          <w:b/>
          <w:sz w:val="20"/>
          <w:szCs w:val="20"/>
        </w:rPr>
        <w:t>Русская Халань</w:t>
      </w:r>
    </w:p>
    <w:p w:rsidR="00D67135" w:rsidRDefault="00D67135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D67135" w:rsidRDefault="007A12C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594C08">
        <w:rPr>
          <w:b/>
          <w:sz w:val="28"/>
          <w:szCs w:val="28"/>
        </w:rPr>
        <w:t xml:space="preserve">февраля </w:t>
      </w:r>
      <w:r w:rsidR="00594C08">
        <w:rPr>
          <w:b/>
          <w:color w:val="000000"/>
          <w:sz w:val="28"/>
          <w:szCs w:val="28"/>
        </w:rPr>
        <w:t xml:space="preserve">2024 г.                                                                                № </w:t>
      </w:r>
      <w:r>
        <w:rPr>
          <w:b/>
          <w:color w:val="000000"/>
          <w:sz w:val="28"/>
          <w:szCs w:val="28"/>
        </w:rPr>
        <w:t>8/29</w:t>
      </w:r>
    </w:p>
    <w:p w:rsidR="00D67135" w:rsidRDefault="00D67135">
      <w:pPr>
        <w:jc w:val="both"/>
        <w:rPr>
          <w:b/>
          <w:sz w:val="28"/>
          <w:szCs w:val="28"/>
        </w:rPr>
      </w:pPr>
    </w:p>
    <w:p w:rsidR="00D67135" w:rsidRDefault="00D67135">
      <w:pPr>
        <w:jc w:val="both"/>
        <w:rPr>
          <w:b/>
          <w:sz w:val="28"/>
          <w:szCs w:val="28"/>
        </w:rPr>
      </w:pPr>
    </w:p>
    <w:p w:rsidR="00D67135" w:rsidRDefault="00594C0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D67135" w:rsidRDefault="007A12C6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594C08">
        <w:rPr>
          <w:b/>
          <w:sz w:val="28"/>
          <w:szCs w:val="28"/>
        </w:rPr>
        <w:t xml:space="preserve"> сельского поселения от </w:t>
      </w:r>
      <w:r w:rsidRPr="007A12C6">
        <w:rPr>
          <w:b/>
          <w:sz w:val="28"/>
          <w:szCs w:val="28"/>
        </w:rPr>
        <w:t>01.02</w:t>
      </w:r>
      <w:r w:rsidR="00594C08" w:rsidRPr="007A12C6">
        <w:rPr>
          <w:b/>
          <w:sz w:val="28"/>
          <w:szCs w:val="28"/>
        </w:rPr>
        <w:t>.2021</w:t>
      </w:r>
      <w:r w:rsidR="00594C0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37/116</w:t>
      </w:r>
      <w:r w:rsidR="00594C08">
        <w:rPr>
          <w:b/>
          <w:sz w:val="28"/>
          <w:szCs w:val="28"/>
        </w:rPr>
        <w:t xml:space="preserve"> </w:t>
      </w:r>
    </w:p>
    <w:p w:rsidR="00D67135" w:rsidRDefault="00594C0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бюджетном устройстве и </w:t>
      </w:r>
      <w:r>
        <w:rPr>
          <w:b/>
          <w:sz w:val="28"/>
          <w:szCs w:val="28"/>
        </w:rPr>
        <w:t xml:space="preserve">бюджетном процессе в </w:t>
      </w:r>
      <w:r w:rsidR="007A12C6">
        <w:rPr>
          <w:b/>
          <w:sz w:val="28"/>
          <w:szCs w:val="28"/>
        </w:rPr>
        <w:t xml:space="preserve">Русскохаланском </w:t>
      </w:r>
      <w:r>
        <w:rPr>
          <w:b/>
          <w:sz w:val="28"/>
          <w:szCs w:val="28"/>
        </w:rPr>
        <w:t xml:space="preserve"> сельском поселении»</w:t>
      </w:r>
    </w:p>
    <w:p w:rsidR="00D67135" w:rsidRDefault="00D67135">
      <w:pPr>
        <w:contextualSpacing/>
        <w:jc w:val="center"/>
        <w:rPr>
          <w:b/>
          <w:bCs/>
          <w:sz w:val="28"/>
          <w:szCs w:val="28"/>
        </w:rPr>
      </w:pPr>
    </w:p>
    <w:p w:rsidR="00D67135" w:rsidRDefault="00D67135">
      <w:pPr>
        <w:contextualSpacing/>
        <w:jc w:val="center"/>
        <w:rPr>
          <w:b/>
          <w:bCs/>
          <w:sz w:val="28"/>
          <w:szCs w:val="28"/>
        </w:rPr>
      </w:pPr>
    </w:p>
    <w:p w:rsidR="00D67135" w:rsidRDefault="00594C08">
      <w:pPr>
        <w:pStyle w:val="af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-8"/>
          <w:sz w:val="28"/>
          <w:szCs w:val="28"/>
        </w:rPr>
        <w:t xml:space="preserve"> законом Белгородской области от 16.1.2007 г. № 162 «О бюджетном устройстве и бюджетном процессе в Белгородской области, </w:t>
      </w:r>
      <w:r>
        <w:rPr>
          <w:sz w:val="28"/>
          <w:szCs w:val="28"/>
        </w:rPr>
        <w:t>Постановлением Правительства РФ от 25.10.2023 г. № 1782 «Об утверждении общих требований к нормативным правовым актам, муниципальным пр</w:t>
      </w:r>
      <w:r>
        <w:rPr>
          <w:sz w:val="28"/>
          <w:szCs w:val="28"/>
        </w:rPr>
        <w:t>авовым актам, регулирующим предоставление из бюджетов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</w:t>
      </w:r>
      <w:r>
        <w:rPr>
          <w:sz w:val="28"/>
          <w:szCs w:val="28"/>
        </w:rPr>
        <w:t>бот, услуг и проведение отборов получателей указанных субсидий, в том числе грантов в форме субсидий»,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приведения правовых актов </w:t>
      </w:r>
      <w:r w:rsidR="007A12C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законодательством, земское собрание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«Чернянский район</w:t>
      </w:r>
      <w:proofErr w:type="gram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D67135" w:rsidRDefault="00594C08">
      <w:pPr>
        <w:pStyle w:val="af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земского собрания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от </w:t>
      </w:r>
      <w:r w:rsidR="007A12C6" w:rsidRPr="007A12C6">
        <w:rPr>
          <w:sz w:val="28"/>
          <w:szCs w:val="28"/>
        </w:rPr>
        <w:t>01</w:t>
      </w:r>
      <w:r w:rsidRPr="007A12C6">
        <w:rPr>
          <w:sz w:val="28"/>
          <w:szCs w:val="28"/>
        </w:rPr>
        <w:t>.0</w:t>
      </w:r>
      <w:r w:rsidR="007A12C6" w:rsidRPr="007A12C6">
        <w:rPr>
          <w:sz w:val="28"/>
          <w:szCs w:val="28"/>
        </w:rPr>
        <w:t>2</w:t>
      </w:r>
      <w:r w:rsidRPr="007A12C6">
        <w:rPr>
          <w:sz w:val="28"/>
          <w:szCs w:val="28"/>
        </w:rPr>
        <w:t>.2021</w:t>
      </w:r>
      <w:r>
        <w:rPr>
          <w:sz w:val="28"/>
          <w:szCs w:val="28"/>
        </w:rPr>
        <w:t xml:space="preserve"> г. № </w:t>
      </w:r>
      <w:r w:rsidR="007A12C6">
        <w:rPr>
          <w:sz w:val="28"/>
          <w:szCs w:val="28"/>
        </w:rPr>
        <w:t>37/116</w:t>
      </w:r>
      <w:r>
        <w:rPr>
          <w:sz w:val="28"/>
          <w:szCs w:val="28"/>
        </w:rPr>
        <w:t xml:space="preserve"> «Об утверждении Положения о бюджетном устройстве и бюджетном процессе в</w:t>
      </w:r>
      <w:r>
        <w:rPr>
          <w:sz w:val="28"/>
          <w:szCs w:val="28"/>
        </w:rPr>
        <w:t xml:space="preserve">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сельском поселении» следующие изменения:</w:t>
      </w:r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3 статьи 22</w:t>
      </w:r>
      <w:r>
        <w:rPr>
          <w:rFonts w:eastAsia="Arial"/>
          <w:color w:val="000000"/>
          <w:sz w:val="28"/>
          <w:szCs w:val="28"/>
        </w:rPr>
        <w:t xml:space="preserve"> Положения о бюджетном устройстве и бюджетном процессе в </w:t>
      </w:r>
      <w:r w:rsidR="007A12C6">
        <w:rPr>
          <w:sz w:val="28"/>
          <w:szCs w:val="28"/>
        </w:rPr>
        <w:t xml:space="preserve">Русскохаланского </w:t>
      </w:r>
      <w:r>
        <w:rPr>
          <w:rFonts w:eastAsia="Arial"/>
          <w:color w:val="000000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частью 1 решения (далее – Положение) изложить в </w:t>
      </w:r>
      <w:r>
        <w:rPr>
          <w:sz w:val="28"/>
          <w:szCs w:val="28"/>
        </w:rPr>
        <w:lastRenderedPageBreak/>
        <w:t>следующей редакции:</w:t>
      </w:r>
      <w:r>
        <w:rPr>
          <w:sz w:val="28"/>
          <w:szCs w:val="28"/>
          <w:highlight w:val="darkYellow"/>
        </w:rPr>
        <w:t xml:space="preserve"> </w:t>
      </w:r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 xml:space="preserve">Решения земского собрания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области, постановления администрации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области, регули</w:t>
      </w:r>
      <w:r>
        <w:rPr>
          <w:sz w:val="28"/>
          <w:szCs w:val="28"/>
        </w:rPr>
        <w:t>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– правовые акты), должны соответствовать общим тре</w:t>
      </w:r>
      <w:r>
        <w:rPr>
          <w:sz w:val="28"/>
          <w:szCs w:val="28"/>
        </w:rPr>
        <w:t>бованиям, установленным Постановлением Правительства РФ от 25.10.2023 г. № 1782 «Об утверждении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</w:t>
      </w:r>
      <w:r>
        <w:rPr>
          <w:sz w:val="28"/>
          <w:szCs w:val="28"/>
        </w:rPr>
        <w:t>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</w:t>
      </w:r>
      <w:r>
        <w:rPr>
          <w:sz w:val="28"/>
          <w:szCs w:val="28"/>
        </w:rPr>
        <w:t>дий», и содержать: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а) понятия, используемые для целей правового акта (при необходимости);</w:t>
      </w:r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б) цели предоставления субсидий исходя из наименования национального проекта (программы), муниципальной программы (далее - муниципальная программа), структурного элем</w:t>
      </w:r>
      <w:r>
        <w:rPr>
          <w:sz w:val="28"/>
          <w:szCs w:val="28"/>
        </w:rPr>
        <w:t>ента муниципальной программы в случае, если субсидии предоставляются в целях реализации соответствующего национального проекта (программы) или муниципальной программы;</w:t>
      </w:r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в) наименование органа местного самоуправления или организации, осуществляющих функции г</w:t>
      </w:r>
      <w:r>
        <w:rPr>
          <w:sz w:val="28"/>
          <w:szCs w:val="28"/>
        </w:rPr>
        <w:t>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</w:t>
      </w:r>
      <w:r>
        <w:rPr>
          <w:sz w:val="28"/>
          <w:szCs w:val="28"/>
        </w:rPr>
        <w:t>ющий финансовый год (соответствующий финансовый год и плановый период) (далее - главный распорядитель бюджетных средств);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г) наименование получателя субсидии в</w:t>
      </w:r>
      <w:r>
        <w:rPr>
          <w:sz w:val="28"/>
          <w:szCs w:val="28"/>
        </w:rPr>
        <w:t xml:space="preserve"> случае, если он определен в соответствии с международным договором Российской Федерации, федеральным законом, законом (решением) о бюджете, решением высшего должностного лица субъекта Российской Федерации, главы муниципального образования (за исключением </w:t>
      </w:r>
      <w:r>
        <w:rPr>
          <w:sz w:val="28"/>
          <w:szCs w:val="28"/>
        </w:rPr>
        <w:t>главы муниципального образования, входящего в состав представительного органа муниципального образования и исполняющего полномочия его председателя), решением, принимаемым местной администрацией в целях использования резервного фонда местной администрации;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один из следующих способов предоставления субсидии: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-финансовое обеспечение затрат;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-возмещение недополученных доходов и (или) возмещение затрат;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е) положение о размещении на едином портале бюджетной системы Российской Федерации в информационно-телеком</w:t>
      </w:r>
      <w:r>
        <w:rPr>
          <w:sz w:val="28"/>
          <w:szCs w:val="28"/>
        </w:rPr>
        <w:t>муникационной сети «Интернет» (далее соответственно -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если в правовом акте указывается, что ин</w:t>
      </w:r>
      <w:r>
        <w:rPr>
          <w:sz w:val="28"/>
          <w:szCs w:val="28"/>
        </w:rPr>
        <w:t xml:space="preserve">формация о субсидиях и (или) получателях субсидий, в том числе о заключенных с получателями субсидий соглашениях о предоставлении субсидий (далее - соглашения), является информацией ограниченного доступа или содержит сведения, составляющие государственную </w:t>
      </w:r>
      <w:r>
        <w:rPr>
          <w:sz w:val="28"/>
          <w:szCs w:val="28"/>
        </w:rPr>
        <w:t>тайну, указанная информация не размещается на едином портале.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части установления в правовых актах: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условий и порядка предоставления субсидий; 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требований к представлению отчетности;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особенностей предоставления субсидий, предусматривающих последующе</w:t>
      </w:r>
      <w:r>
        <w:rPr>
          <w:sz w:val="28"/>
          <w:szCs w:val="28"/>
        </w:rPr>
        <w:t>е предоставление получателем субсидии средств иным лицам;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условий предоставления субсидий в порядке финансового обеспечения затрат в связи с производством (реализацией) товаров, выполнением работ, оказанием услуг;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условий предоставления субсидий в поря</w:t>
      </w:r>
      <w:r>
        <w:rPr>
          <w:sz w:val="28"/>
          <w:szCs w:val="28"/>
        </w:rPr>
        <w:t>дке возмещения недополученных доходов и (или) возмещения затрат в связи с производством (реализацией) товаров, выполнением работ, оказанием услуг;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особенностей предоставления грантов в форме субсидий;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особенностей предоставления субсидий на оказание го</w:t>
      </w:r>
      <w:r>
        <w:rPr>
          <w:sz w:val="28"/>
          <w:szCs w:val="28"/>
        </w:rPr>
        <w:t>сударственной поддержки инновационной деятельности, а также на проведение научно-исследовательских, опытно-конструкторских и (или) технологических работ гражданского назначения;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требований в части проведения отборов;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особенностей обеспечения проведения</w:t>
      </w:r>
      <w:r>
        <w:rPr>
          <w:sz w:val="28"/>
          <w:szCs w:val="28"/>
        </w:rPr>
        <w:t xml:space="preserve"> отбора в системе «Электронный бюджет»;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иных особенностей предоставления субсидий, правовые акты также должны соответствовать нормам Постановления Правительства РФ от 25.10.2023 г. № 1782 «Об утверждении общих требований к нормативным правовым актам, мун</w:t>
      </w:r>
      <w:r>
        <w:rPr>
          <w:sz w:val="28"/>
          <w:szCs w:val="28"/>
        </w:rPr>
        <w:t>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</w:t>
      </w:r>
      <w:r>
        <w:rPr>
          <w:sz w:val="28"/>
          <w:szCs w:val="28"/>
        </w:rPr>
        <w:t>м товаров, работ, услуг и проведение отборов</w:t>
      </w:r>
      <w:proofErr w:type="gramEnd"/>
      <w:r>
        <w:rPr>
          <w:sz w:val="28"/>
          <w:szCs w:val="28"/>
        </w:rPr>
        <w:t xml:space="preserve"> получателей указанных субсидий, в том числе грантов в форме субсидий».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1.2. В части 4 статьи 25 Положения слова «и не может превышать 3 процента утвержденного указанными решениями о бюджете общего объема расходов» исключить.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1.3. Часть 7 статьи 25 Положения изложить в следующей редакции: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«7. Отчет об использовании бюджетных а</w:t>
      </w:r>
      <w:r>
        <w:rPr>
          <w:sz w:val="28"/>
          <w:szCs w:val="28"/>
        </w:rPr>
        <w:t xml:space="preserve">ссигнований резервного </w:t>
      </w:r>
      <w:r>
        <w:rPr>
          <w:sz w:val="28"/>
          <w:szCs w:val="28"/>
        </w:rPr>
        <w:lastRenderedPageBreak/>
        <w:t xml:space="preserve">фонда администрации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прилагается к годовому отчету об исполнении соответствующего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пункте 4 части 3 статьи 28 Положения слова «по муниципальным гарантиям» заменить словами «, вытекаю</w:t>
      </w:r>
      <w:r>
        <w:rPr>
          <w:sz w:val="28"/>
          <w:szCs w:val="28"/>
        </w:rPr>
        <w:t>щих из муниципальных гарантий».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В пункте 2 части 3.2 статьи 28 Положения слова «по муниципальным гарантиям в иностранной валюте, предоставленными» заменить словами «, вытекающих из муниципальных гарантий в иностранной валюте, предоставленных».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1.6. В </w:t>
      </w:r>
      <w:r>
        <w:rPr>
          <w:sz w:val="28"/>
          <w:szCs w:val="28"/>
        </w:rPr>
        <w:t xml:space="preserve">части 6 статьи 29 Положения после слов «Федерации» дополнить словами «и Уставом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поселения».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1.7. Статью 29 Положения дополнить частью 7.1 следующего содержания: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proofErr w:type="gramStart"/>
      <w:r>
        <w:rPr>
          <w:sz w:val="28"/>
          <w:szCs w:val="28"/>
        </w:rPr>
        <w:t xml:space="preserve">В случае размещения </w:t>
      </w:r>
      <w:r w:rsidR="007A12C6">
        <w:rPr>
          <w:sz w:val="28"/>
          <w:szCs w:val="28"/>
        </w:rPr>
        <w:t>Русскохаланским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поселением муниципаль</w:t>
      </w:r>
      <w:r>
        <w:rPr>
          <w:sz w:val="28"/>
          <w:szCs w:val="28"/>
        </w:rPr>
        <w:t>ных ценных бумаг доходность к погашению, рассчитанная исходя из цены размещения указанных ценных бумаг, не может превышать ключевую ставку Центрального банка Российской Федерации, увеличенную на 1 процентный пункт, действующую на дату принятия решения о ра</w:t>
      </w:r>
      <w:r>
        <w:rPr>
          <w:sz w:val="28"/>
          <w:szCs w:val="28"/>
        </w:rPr>
        <w:t xml:space="preserve">змещении муниципальных ценных бумаг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поселения, если у поселения на дату размещения отсутствует кредитный рейтинг не ниже уровня, установленного</w:t>
      </w:r>
      <w:proofErr w:type="gramEnd"/>
      <w:r>
        <w:rPr>
          <w:sz w:val="28"/>
          <w:szCs w:val="28"/>
        </w:rPr>
        <w:t xml:space="preserve"> Правительством Российской Федерации, от одного или нескольких осуществляющих рейтинговы</w:t>
      </w:r>
      <w:r>
        <w:rPr>
          <w:sz w:val="28"/>
          <w:szCs w:val="28"/>
        </w:rPr>
        <w:t>е действия юридических лиц, перечень которых определяется Правительством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1.8. Части 8-15 статьи 29 Положения исключить.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1.9. В части 16 статьи 29 Положения слова «с учетом положений пункта 25 ст. 103 Бюджетного кодекса Российской Фе</w:t>
      </w:r>
      <w:r>
        <w:rPr>
          <w:sz w:val="28"/>
          <w:szCs w:val="28"/>
        </w:rPr>
        <w:t>дерации» исключить.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  <w:highlight w:val="white"/>
        </w:rPr>
        <w:t>Статью 34 Положения дополнить абзацем 14 следующего содержания: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«В сос</w:t>
      </w:r>
      <w:r>
        <w:rPr>
          <w:sz w:val="28"/>
          <w:szCs w:val="28"/>
        </w:rPr>
        <w:t xml:space="preserve">тав иных источников внутреннего финансирования дефицита местного бюджета </w:t>
      </w:r>
      <w:proofErr w:type="gramStart"/>
      <w:r>
        <w:rPr>
          <w:sz w:val="28"/>
          <w:szCs w:val="28"/>
        </w:rPr>
        <w:t>включаются</w:t>
      </w:r>
      <w:proofErr w:type="gramEnd"/>
      <w:r>
        <w:rPr>
          <w:sz w:val="28"/>
          <w:szCs w:val="28"/>
        </w:rPr>
        <w:t xml:space="preserve"> в том числе объем средств, направляемых на погашение иных долговых обязатель</w:t>
      </w:r>
      <w:r>
        <w:rPr>
          <w:sz w:val="28"/>
          <w:szCs w:val="28"/>
        </w:rPr>
        <w:t xml:space="preserve">ств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в валюте Российской Федерации».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1.11. В абзаце </w:t>
      </w:r>
      <w:r>
        <w:rPr>
          <w:sz w:val="28"/>
          <w:szCs w:val="28"/>
        </w:rPr>
        <w:t>5 статьи 34 Положения слова «по учету средств» исключить.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rFonts w:eastAsia="Arial"/>
          <w:color w:val="000000"/>
          <w:sz w:val="28"/>
          <w:szCs w:val="28"/>
        </w:rPr>
        <w:t>Абзац 9</w:t>
      </w:r>
      <w:r>
        <w:rPr>
          <w:sz w:val="28"/>
          <w:szCs w:val="28"/>
        </w:rPr>
        <w:t xml:space="preserve"> статьи 34 Положения следующего содержания: </w:t>
      </w:r>
      <w:proofErr w:type="gramStart"/>
      <w:r>
        <w:rPr>
          <w:rFonts w:eastAsia="Arial"/>
          <w:color w:val="000000"/>
          <w:sz w:val="28"/>
          <w:szCs w:val="28"/>
        </w:rPr>
        <w:t>«-</w:t>
      </w:r>
      <w:proofErr w:type="gramEnd"/>
      <w:r>
        <w:rPr>
          <w:rFonts w:eastAsia="Arial"/>
          <w:color w:val="000000"/>
          <w:sz w:val="28"/>
          <w:szCs w:val="28"/>
        </w:rPr>
        <w:t>курсовая разница по средствам местного бюджета;</w:t>
      </w:r>
      <w:r>
        <w:rPr>
          <w:sz w:val="28"/>
          <w:szCs w:val="28"/>
        </w:rPr>
        <w:t>» искл</w:t>
      </w:r>
      <w:r>
        <w:rPr>
          <w:sz w:val="28"/>
          <w:szCs w:val="28"/>
        </w:rPr>
        <w:t>ючить.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1.13. Абзац 10 статьи 34 Положения изменить и принять в следующей редакции: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«объем средств, направляемых на исполнение гарантий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1.14. Абзац 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статьи 34 Положения изменить и принять в следующей редакции: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«Остатки средств районного бюджета на начало текущего финансового года: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в объеме бюджетных ассигнований муниципального дорожного фонда, не использованных в отчетном финансово</w:t>
      </w:r>
      <w:r>
        <w:rPr>
          <w:sz w:val="28"/>
          <w:szCs w:val="28"/>
        </w:rPr>
        <w:t xml:space="preserve">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земского собрания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поселения, могут направляться в текущем финансовом году н</w:t>
      </w:r>
      <w:r>
        <w:rPr>
          <w:sz w:val="28"/>
          <w:szCs w:val="28"/>
        </w:rPr>
        <w:t>а покрытие временных кассовых разрывов и на увеличение бюджетных ассигнований на оплату заключенных от имени сельского поселения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контрактов на поставку товаров, выполнение работ, оказание услуг, подлежавших в соответствии с условиями этих мун</w:t>
      </w:r>
      <w:r>
        <w:rPr>
          <w:sz w:val="28"/>
          <w:szCs w:val="28"/>
        </w:rPr>
        <w:t>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</w:t>
      </w:r>
      <w:r>
        <w:rPr>
          <w:sz w:val="28"/>
          <w:szCs w:val="28"/>
        </w:rPr>
        <w:t>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</w:t>
      </w:r>
      <w:proofErr w:type="gramEnd"/>
      <w:r>
        <w:rPr>
          <w:sz w:val="28"/>
          <w:szCs w:val="28"/>
        </w:rPr>
        <w:t xml:space="preserve"> ассигнований на указанные цели, в случае, предусмотренных решением земского собрания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о бюджете поселения;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отнесенного в соответствии с Бюджетным кодексом РФ к группе заемщиков с высоким или средним уровнем долговой устойчивости, и суммой увеличения бюджетных ассигнований, предусмотренных абзацем вторым настоящей части, используются в порядке, установленном ре</w:t>
      </w:r>
      <w:r>
        <w:rPr>
          <w:sz w:val="28"/>
          <w:szCs w:val="28"/>
        </w:rPr>
        <w:t>шением земского собрания</w:t>
      </w:r>
      <w:proofErr w:type="gramEnd"/>
      <w:r>
        <w:rPr>
          <w:sz w:val="28"/>
          <w:szCs w:val="28"/>
        </w:rPr>
        <w:t xml:space="preserve">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поселения, </w:t>
      </w:r>
      <w:proofErr w:type="gramStart"/>
      <w:r>
        <w:rPr>
          <w:sz w:val="28"/>
          <w:szCs w:val="28"/>
        </w:rPr>
        <w:t>регулирующим</w:t>
      </w:r>
      <w:proofErr w:type="gramEnd"/>
      <w:r>
        <w:rPr>
          <w:sz w:val="28"/>
          <w:szCs w:val="28"/>
        </w:rPr>
        <w:t xml:space="preserve"> бюджетные правоотношения;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объеме превышения общей суммы заимствований сельского поселения, отнесенного в соответствии с Бюджетным кодексом РФ к группе заемщиков с низким уровнем </w:t>
      </w:r>
      <w:r>
        <w:rPr>
          <w:sz w:val="28"/>
          <w:szCs w:val="28"/>
        </w:rPr>
        <w:t>долговой устойчивости, над общей суммой средств, направленных на финансирование дефицита бюджета поселения, и объемов погашения долговых обязательств сельского поселения по итогам отчетного финансового года направляются в текущем финансовом году на осущест</w:t>
      </w:r>
      <w:r>
        <w:rPr>
          <w:sz w:val="28"/>
          <w:szCs w:val="28"/>
        </w:rPr>
        <w:t xml:space="preserve">вление выплат, сокращающих долговые обязательства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поселения.». </w:t>
      </w:r>
      <w:proofErr w:type="gramEnd"/>
    </w:p>
    <w:p w:rsidR="00D67135" w:rsidRDefault="00594C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darkYellow"/>
        </w:rPr>
      </w:pPr>
      <w:r>
        <w:rPr>
          <w:sz w:val="28"/>
          <w:szCs w:val="28"/>
        </w:rPr>
        <w:t>1.15. Статью 41 Положения «</w:t>
      </w:r>
      <w:r>
        <w:rPr>
          <w:rFonts w:eastAsia="Arial"/>
          <w:color w:val="000000"/>
          <w:sz w:val="28"/>
          <w:szCs w:val="28"/>
        </w:rPr>
        <w:t>Бюджетные полномочия главного распорядителя бюджетных средств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абзацем следующего содержания: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«Главные распорядители, распорядител</w:t>
      </w:r>
      <w:r>
        <w:rPr>
          <w:sz w:val="28"/>
          <w:szCs w:val="28"/>
        </w:rPr>
        <w:t xml:space="preserve">и и получатели бюджетных </w:t>
      </w:r>
      <w:r>
        <w:rPr>
          <w:sz w:val="28"/>
          <w:szCs w:val="28"/>
        </w:rPr>
        <w:lastRenderedPageBreak/>
        <w:t>средств формируют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</w:t>
      </w:r>
      <w:r>
        <w:rPr>
          <w:sz w:val="28"/>
          <w:szCs w:val="28"/>
        </w:rPr>
        <w:t>вого обеспечения (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1.16</w:t>
      </w:r>
      <w:r>
        <w:rPr>
          <w:sz w:val="28"/>
          <w:szCs w:val="28"/>
        </w:rPr>
        <w:t>. Статью 59 Положения дополнить частью 6 следующего содержания:</w:t>
      </w:r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«6. В сводную бюджетную роспись могут быть внесены изменения в соответствии с решениями </w:t>
      </w:r>
      <w:r>
        <w:rPr>
          <w:sz w:val="28"/>
          <w:szCs w:val="28"/>
        </w:rPr>
        <w:t xml:space="preserve">администрации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без внесения изменений в решение о бюджете</w:t>
      </w:r>
      <w:proofErr w:type="gramStart"/>
      <w:r>
        <w:rPr>
          <w:sz w:val="28"/>
          <w:szCs w:val="28"/>
        </w:rPr>
        <w:t>.».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proofErr w:type="gramStart"/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ац 5 части 2 статьи 59 Положения </w:t>
      </w:r>
      <w:bookmarkStart w:id="0" w:name="_GoBack"/>
      <w:bookmarkEnd w:id="0"/>
      <w:r>
        <w:rPr>
          <w:sz w:val="28"/>
          <w:szCs w:val="28"/>
        </w:rPr>
        <w:t>следующего содержания: «</w:t>
      </w:r>
      <w:r>
        <w:rPr>
          <w:rFonts w:eastAsia="Arial"/>
          <w:color w:val="000000"/>
          <w:sz w:val="28"/>
          <w:szCs w:val="28"/>
        </w:rPr>
        <w:t>в случае изменения состава или полномочий (функций) главных распорядителей бюджетных средств (подведомственных им бюджетных учреждений), вступления в силу законов, предусматривающих осуществление пол</w:t>
      </w:r>
      <w:r>
        <w:rPr>
          <w:rFonts w:eastAsia="Arial"/>
          <w:color w:val="000000"/>
          <w:sz w:val="28"/>
          <w:szCs w:val="28"/>
        </w:rPr>
        <w:t>номочий органов местного самоуправления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бюджетов бюджетной системы Российской Федерации, использования</w:t>
      </w:r>
      <w:r>
        <w:rPr>
          <w:rFonts w:eastAsia="Arial"/>
          <w:color w:val="000000"/>
          <w:sz w:val="28"/>
          <w:szCs w:val="28"/>
        </w:rPr>
        <w:t xml:space="preserve"> средств резервных</w:t>
      </w:r>
      <w:proofErr w:type="gramEnd"/>
      <w:r>
        <w:rPr>
          <w:rFonts w:eastAsia="Arial"/>
          <w:color w:val="000000"/>
          <w:sz w:val="28"/>
          <w:szCs w:val="28"/>
        </w:rPr>
        <w:t xml:space="preserve"> </w:t>
      </w:r>
      <w:proofErr w:type="gramStart"/>
      <w:r>
        <w:rPr>
          <w:rFonts w:eastAsia="Arial"/>
          <w:color w:val="000000"/>
          <w:sz w:val="28"/>
          <w:szCs w:val="28"/>
        </w:rPr>
        <w:t>фондов и иным образом зарезервированных в составе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</w:t>
      </w:r>
      <w:r>
        <w:rPr>
          <w:rFonts w:eastAsia="Arial"/>
          <w:color w:val="000000"/>
          <w:sz w:val="28"/>
          <w:szCs w:val="28"/>
        </w:rPr>
        <w:t>ния бюджетов бюджетной системы Российской Федерации, перераспределения бюджетных ассигнований между главными распорядителями бюджетных средств, установленным решением о бюджете, - в пределах объема бюджетных ассигнований</w:t>
      </w:r>
      <w:r>
        <w:rPr>
          <w:sz w:val="28"/>
          <w:szCs w:val="28"/>
        </w:rPr>
        <w:t>» изменить и принять в следующей ред</w:t>
      </w:r>
      <w:r>
        <w:rPr>
          <w:sz w:val="28"/>
          <w:szCs w:val="28"/>
        </w:rPr>
        <w:t>акции:</w:t>
      </w:r>
      <w:proofErr w:type="gramEnd"/>
    </w:p>
    <w:p w:rsidR="00D67135" w:rsidRDefault="00594C08">
      <w:pPr>
        <w:pStyle w:val="a4"/>
        <w:tabs>
          <w:tab w:val="left" w:pos="2078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</w:t>
      </w:r>
      <w:r>
        <w:rPr>
          <w:sz w:val="28"/>
          <w:szCs w:val="28"/>
        </w:rPr>
        <w:t>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№ 44-ФЗ «О контрактной системе в сфере закупок товаров</w:t>
      </w:r>
      <w:proofErr w:type="gramEnd"/>
      <w:r>
        <w:rPr>
          <w:sz w:val="28"/>
          <w:szCs w:val="28"/>
        </w:rPr>
        <w:t>, работ, услуг для обес</w:t>
      </w:r>
      <w:r>
        <w:rPr>
          <w:sz w:val="28"/>
          <w:szCs w:val="28"/>
        </w:rPr>
        <w:t>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РФ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67135" w:rsidRDefault="00594C08">
      <w:pPr>
        <w:pStyle w:val="a4"/>
        <w:tabs>
          <w:tab w:val="left" w:pos="20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настоящее решение распространяется на правоотношения, </w:t>
      </w:r>
      <w:r>
        <w:rPr>
          <w:sz w:val="28"/>
          <w:szCs w:val="28"/>
        </w:rPr>
        <w:t>возникшие с 1 января 2024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D67135" w:rsidRDefault="00594C08">
      <w:pPr>
        <w:pStyle w:val="a4"/>
        <w:tabs>
          <w:tab w:val="left" w:pos="20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порядке, предусмотренном Уставом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разместить на </w:t>
      </w:r>
      <w:r>
        <w:rPr>
          <w:sz w:val="28"/>
          <w:szCs w:val="28"/>
        </w:rPr>
        <w:lastRenderedPageBreak/>
        <w:t xml:space="preserve">официальном сайте органов местного самоуправления </w:t>
      </w:r>
      <w:r w:rsidR="007A12C6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Чернянского района Бе</w:t>
      </w:r>
      <w:r>
        <w:rPr>
          <w:sz w:val="28"/>
          <w:szCs w:val="28"/>
        </w:rPr>
        <w:t>лгородской области в сети Интернет (адрес сайта: https://</w:t>
      </w:r>
      <w:r w:rsidR="007A12C6" w:rsidRPr="007A12C6">
        <w:rPr>
          <w:bCs/>
          <w:sz w:val="28"/>
          <w:szCs w:val="28"/>
        </w:rPr>
        <w:t xml:space="preserve"> </w:t>
      </w:r>
      <w:r w:rsidR="007A12C6" w:rsidRPr="00662027">
        <w:rPr>
          <w:bCs/>
          <w:sz w:val="28"/>
          <w:szCs w:val="28"/>
        </w:rPr>
        <w:t>russkayaxalan-r31.gosweb.gosuslugi</w:t>
      </w:r>
      <w:r w:rsidRPr="007A12C6">
        <w:rPr>
          <w:sz w:val="28"/>
          <w:szCs w:val="28"/>
        </w:rPr>
        <w:t>.ru</w:t>
      </w:r>
      <w:r>
        <w:rPr>
          <w:sz w:val="28"/>
          <w:szCs w:val="28"/>
        </w:rPr>
        <w:t>).</w:t>
      </w:r>
    </w:p>
    <w:p w:rsidR="00D67135" w:rsidRDefault="0059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выполнения настоящего решения оставляю за собой.</w:t>
      </w:r>
    </w:p>
    <w:p w:rsidR="00D67135" w:rsidRDefault="00D67135">
      <w:pPr>
        <w:pStyle w:val="af8"/>
        <w:spacing w:after="0"/>
        <w:jc w:val="both"/>
        <w:rPr>
          <w:sz w:val="28"/>
          <w:szCs w:val="28"/>
          <w:highlight w:val="yellow"/>
          <w:lang w:val="ru-RU"/>
        </w:rPr>
      </w:pPr>
    </w:p>
    <w:p w:rsidR="00D67135" w:rsidRDefault="00D67135">
      <w:pPr>
        <w:jc w:val="both"/>
        <w:rPr>
          <w:sz w:val="28"/>
          <w:szCs w:val="28"/>
        </w:rPr>
      </w:pPr>
    </w:p>
    <w:p w:rsidR="00D67135" w:rsidRDefault="00D67135">
      <w:pPr>
        <w:jc w:val="both"/>
        <w:rPr>
          <w:sz w:val="28"/>
          <w:szCs w:val="28"/>
        </w:rPr>
      </w:pPr>
    </w:p>
    <w:p w:rsidR="00D67135" w:rsidRDefault="00594C08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7A12C6" w:rsidRPr="007A12C6">
        <w:rPr>
          <w:b/>
          <w:sz w:val="28"/>
          <w:szCs w:val="28"/>
        </w:rPr>
        <w:t>Русскохаланского</w:t>
      </w:r>
    </w:p>
    <w:p w:rsidR="00D67135" w:rsidRDefault="00594C08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                                  </w:t>
      </w:r>
      <w:r w:rsidR="007A12C6">
        <w:rPr>
          <w:b/>
          <w:bCs/>
          <w:color w:val="000000"/>
          <w:sz w:val="28"/>
          <w:szCs w:val="28"/>
        </w:rPr>
        <w:t xml:space="preserve">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7A12C6">
        <w:rPr>
          <w:b/>
          <w:bCs/>
          <w:color w:val="000000"/>
          <w:sz w:val="28"/>
          <w:szCs w:val="28"/>
        </w:rPr>
        <w:t>А.А. Капустина</w:t>
      </w:r>
    </w:p>
    <w:p w:rsidR="00D67135" w:rsidRDefault="00D67135"/>
    <w:sectPr w:rsidR="00D67135" w:rsidSect="00D67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08" w:rsidRDefault="00594C08">
      <w:r>
        <w:separator/>
      </w:r>
    </w:p>
  </w:endnote>
  <w:endnote w:type="continuationSeparator" w:id="0">
    <w:p w:rsidR="00594C08" w:rsidRDefault="0059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08" w:rsidRDefault="00594C08">
      <w:r>
        <w:separator/>
      </w:r>
    </w:p>
  </w:footnote>
  <w:footnote w:type="continuationSeparator" w:id="0">
    <w:p w:rsidR="00594C08" w:rsidRDefault="00594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Header"/>
      <w:jc w:val="center"/>
    </w:pPr>
    <w:r>
      <w:fldChar w:fldCharType="begin"/>
    </w:r>
    <w:r w:rsidR="00594C08">
      <w:instrText xml:space="preserve"> PAGE   \* MERGEFORMAT </w:instrText>
    </w:r>
    <w:r>
      <w:fldChar w:fldCharType="separate"/>
    </w:r>
    <w:r w:rsidR="007A12C6">
      <w:rPr>
        <w:noProof/>
      </w:rPr>
      <w:t>7</w:t>
    </w:r>
    <w:r>
      <w:fldChar w:fldCharType="end"/>
    </w:r>
  </w:p>
  <w:p w:rsidR="00D67135" w:rsidRDefault="00D671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35" w:rsidRDefault="00D671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6C5"/>
    <w:multiLevelType w:val="hybridMultilevel"/>
    <w:tmpl w:val="B82AD572"/>
    <w:lvl w:ilvl="0" w:tplc="F4A0217C">
      <w:start w:val="1"/>
      <w:numFmt w:val="bullet"/>
      <w:lvlText w:val="-"/>
      <w:lvlJc w:val="left"/>
      <w:pPr>
        <w:ind w:left="1538" w:hanging="224"/>
      </w:pPr>
      <w:rPr>
        <w:lang w:val="ru-RU" w:eastAsia="en-US" w:bidi="ar-SA"/>
      </w:rPr>
    </w:lvl>
    <w:lvl w:ilvl="1" w:tplc="F358FB9A">
      <w:start w:val="1"/>
      <w:numFmt w:val="bullet"/>
      <w:lvlText w:val="•"/>
      <w:lvlJc w:val="left"/>
      <w:pPr>
        <w:ind w:left="2576" w:hanging="224"/>
      </w:pPr>
      <w:rPr>
        <w:lang w:val="ru-RU" w:eastAsia="en-US" w:bidi="ar-SA"/>
      </w:rPr>
    </w:lvl>
    <w:lvl w:ilvl="2" w:tplc="CAFCA3BC">
      <w:start w:val="1"/>
      <w:numFmt w:val="bullet"/>
      <w:lvlText w:val="•"/>
      <w:lvlJc w:val="left"/>
      <w:pPr>
        <w:ind w:left="3612" w:hanging="224"/>
      </w:pPr>
      <w:rPr>
        <w:lang w:val="ru-RU" w:eastAsia="en-US" w:bidi="ar-SA"/>
      </w:rPr>
    </w:lvl>
    <w:lvl w:ilvl="3" w:tplc="D3224668">
      <w:start w:val="1"/>
      <w:numFmt w:val="bullet"/>
      <w:lvlText w:val="•"/>
      <w:lvlJc w:val="left"/>
      <w:pPr>
        <w:ind w:left="4648" w:hanging="224"/>
      </w:pPr>
      <w:rPr>
        <w:lang w:val="ru-RU" w:eastAsia="en-US" w:bidi="ar-SA"/>
      </w:rPr>
    </w:lvl>
    <w:lvl w:ilvl="4" w:tplc="7820CF5C">
      <w:start w:val="1"/>
      <w:numFmt w:val="bullet"/>
      <w:lvlText w:val="•"/>
      <w:lvlJc w:val="left"/>
      <w:pPr>
        <w:ind w:left="5684" w:hanging="224"/>
      </w:pPr>
      <w:rPr>
        <w:lang w:val="ru-RU" w:eastAsia="en-US" w:bidi="ar-SA"/>
      </w:rPr>
    </w:lvl>
    <w:lvl w:ilvl="5" w:tplc="9474CBA0">
      <w:start w:val="1"/>
      <w:numFmt w:val="bullet"/>
      <w:lvlText w:val="•"/>
      <w:lvlJc w:val="left"/>
      <w:pPr>
        <w:ind w:left="6720" w:hanging="224"/>
      </w:pPr>
      <w:rPr>
        <w:lang w:val="ru-RU" w:eastAsia="en-US" w:bidi="ar-SA"/>
      </w:rPr>
    </w:lvl>
    <w:lvl w:ilvl="6" w:tplc="592AF9FC">
      <w:start w:val="1"/>
      <w:numFmt w:val="bullet"/>
      <w:lvlText w:val="•"/>
      <w:lvlJc w:val="left"/>
      <w:pPr>
        <w:ind w:left="7756" w:hanging="224"/>
      </w:pPr>
      <w:rPr>
        <w:lang w:val="ru-RU" w:eastAsia="en-US" w:bidi="ar-SA"/>
      </w:rPr>
    </w:lvl>
    <w:lvl w:ilvl="7" w:tplc="F048AF72">
      <w:start w:val="1"/>
      <w:numFmt w:val="bullet"/>
      <w:lvlText w:val="•"/>
      <w:lvlJc w:val="left"/>
      <w:pPr>
        <w:ind w:left="8792" w:hanging="224"/>
      </w:pPr>
      <w:rPr>
        <w:lang w:val="ru-RU" w:eastAsia="en-US" w:bidi="ar-SA"/>
      </w:rPr>
    </w:lvl>
    <w:lvl w:ilvl="8" w:tplc="4CC0DF28">
      <w:start w:val="1"/>
      <w:numFmt w:val="bullet"/>
      <w:lvlText w:val="•"/>
      <w:lvlJc w:val="left"/>
      <w:pPr>
        <w:ind w:left="9828" w:hanging="224"/>
      </w:pPr>
      <w:rPr>
        <w:lang w:val="ru-RU" w:eastAsia="en-US" w:bidi="ar-SA"/>
      </w:rPr>
    </w:lvl>
  </w:abstractNum>
  <w:abstractNum w:abstractNumId="1">
    <w:nsid w:val="5D974305"/>
    <w:multiLevelType w:val="hybridMultilevel"/>
    <w:tmpl w:val="9DFE9C24"/>
    <w:lvl w:ilvl="0" w:tplc="BB5064EE">
      <w:start w:val="1"/>
      <w:numFmt w:val="decimal"/>
      <w:lvlText w:val="%1)"/>
      <w:lvlJc w:val="left"/>
      <w:pPr>
        <w:ind w:left="720" w:hanging="360"/>
      </w:pPr>
    </w:lvl>
    <w:lvl w:ilvl="1" w:tplc="997A7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4A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60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E7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27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84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AF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35"/>
    <w:rsid w:val="00594C08"/>
    <w:rsid w:val="007A12C6"/>
    <w:rsid w:val="00D6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"/>
    <w:uiPriority w:val="9"/>
    <w:rsid w:val="00D671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671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6713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671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6713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6713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link w:val="a3"/>
    <w:uiPriority w:val="11"/>
    <w:rsid w:val="00D67135"/>
    <w:rPr>
      <w:sz w:val="24"/>
      <w:szCs w:val="24"/>
    </w:rPr>
  </w:style>
  <w:style w:type="character" w:customStyle="1" w:styleId="QuoteChar">
    <w:name w:val="Quote Char"/>
    <w:uiPriority w:val="29"/>
    <w:rsid w:val="00D67135"/>
    <w:rPr>
      <w:i/>
    </w:rPr>
  </w:style>
  <w:style w:type="character" w:customStyle="1" w:styleId="IntenseQuoteChar">
    <w:name w:val="Intense Quote Char"/>
    <w:uiPriority w:val="30"/>
    <w:rsid w:val="00D67135"/>
    <w:rPr>
      <w:i/>
    </w:rPr>
  </w:style>
  <w:style w:type="character" w:customStyle="1" w:styleId="FootnoteTextChar">
    <w:name w:val="Footnote Text Char"/>
    <w:uiPriority w:val="99"/>
    <w:rsid w:val="00D67135"/>
    <w:rPr>
      <w:sz w:val="18"/>
    </w:rPr>
  </w:style>
  <w:style w:type="character" w:customStyle="1" w:styleId="EndnoteTextChar">
    <w:name w:val="Endnote Text Char"/>
    <w:uiPriority w:val="99"/>
    <w:rsid w:val="00D67135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D67135"/>
    <w:pPr>
      <w:keepNext/>
      <w:outlineLvl w:val="0"/>
    </w:pPr>
    <w:rPr>
      <w:b/>
      <w:bCs/>
      <w:sz w:val="28"/>
      <w:szCs w:val="20"/>
      <w:lang/>
    </w:rPr>
  </w:style>
  <w:style w:type="paragraph" w:customStyle="1" w:styleId="Heading2">
    <w:name w:val="Heading 2"/>
    <w:basedOn w:val="a"/>
    <w:next w:val="a"/>
    <w:link w:val="2"/>
    <w:qFormat/>
    <w:rsid w:val="00D67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customStyle="1" w:styleId="Heading3">
    <w:name w:val="Heading 3"/>
    <w:basedOn w:val="a"/>
    <w:next w:val="a"/>
    <w:link w:val="3"/>
    <w:qFormat/>
    <w:rsid w:val="00D6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6713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6713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6713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6713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6713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6713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1Char">
    <w:name w:val="Heading 1 Char"/>
    <w:uiPriority w:val="9"/>
    <w:rsid w:val="00D671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6713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6713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D6713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D6713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D6713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D671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D6713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D6713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1"/>
    <w:qFormat/>
    <w:rsid w:val="00D67135"/>
    <w:pPr>
      <w:widowControl w:val="0"/>
      <w:ind w:left="1130" w:firstLine="534"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D67135"/>
    <w:pPr>
      <w:widowControl w:val="0"/>
    </w:pPr>
    <w:rPr>
      <w:sz w:val="22"/>
      <w:szCs w:val="22"/>
      <w:lang w:eastAsia="en-US"/>
    </w:rPr>
  </w:style>
  <w:style w:type="paragraph" w:styleId="a6">
    <w:name w:val="Title"/>
    <w:basedOn w:val="a"/>
    <w:link w:val="a7"/>
    <w:uiPriority w:val="1"/>
    <w:qFormat/>
    <w:rsid w:val="00D67135"/>
    <w:pPr>
      <w:jc w:val="center"/>
    </w:pPr>
    <w:rPr>
      <w:b/>
      <w:sz w:val="28"/>
      <w:szCs w:val="20"/>
      <w:lang/>
    </w:rPr>
  </w:style>
  <w:style w:type="character" w:customStyle="1" w:styleId="TitleChar">
    <w:name w:val="Title Char"/>
    <w:uiPriority w:val="10"/>
    <w:rsid w:val="00D67135"/>
    <w:rPr>
      <w:sz w:val="48"/>
      <w:szCs w:val="48"/>
    </w:rPr>
  </w:style>
  <w:style w:type="paragraph" w:styleId="a3">
    <w:name w:val="Subtitle"/>
    <w:basedOn w:val="a"/>
    <w:link w:val="a8"/>
    <w:uiPriority w:val="11"/>
    <w:qFormat/>
    <w:rsid w:val="00D67135"/>
    <w:pPr>
      <w:jc w:val="center"/>
    </w:pPr>
    <w:rPr>
      <w:lang/>
    </w:rPr>
  </w:style>
  <w:style w:type="character" w:customStyle="1" w:styleId="a8">
    <w:name w:val="Подзаголовок Знак"/>
    <w:link w:val="a3"/>
    <w:uiPriority w:val="11"/>
    <w:rsid w:val="00D6713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67135"/>
    <w:pPr>
      <w:ind w:left="720" w:right="720"/>
    </w:pPr>
    <w:rPr>
      <w:i/>
      <w:sz w:val="20"/>
      <w:szCs w:val="20"/>
      <w:lang/>
    </w:rPr>
  </w:style>
  <w:style w:type="character" w:customStyle="1" w:styleId="21">
    <w:name w:val="Цитата 2 Знак"/>
    <w:link w:val="20"/>
    <w:uiPriority w:val="29"/>
    <w:rsid w:val="00D6713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671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D67135"/>
    <w:rPr>
      <w:i/>
    </w:rPr>
  </w:style>
  <w:style w:type="paragraph" w:customStyle="1" w:styleId="Header">
    <w:name w:val="Header"/>
    <w:basedOn w:val="a"/>
    <w:link w:val="ab"/>
    <w:uiPriority w:val="99"/>
    <w:rsid w:val="00D67135"/>
    <w:pPr>
      <w:tabs>
        <w:tab w:val="center" w:pos="4677"/>
        <w:tab w:val="right" w:pos="9355"/>
      </w:tabs>
    </w:pPr>
    <w:rPr>
      <w:lang/>
    </w:rPr>
  </w:style>
  <w:style w:type="character" w:customStyle="1" w:styleId="HeaderChar">
    <w:name w:val="Header Char"/>
    <w:uiPriority w:val="99"/>
    <w:rsid w:val="00D67135"/>
  </w:style>
  <w:style w:type="paragraph" w:customStyle="1" w:styleId="Footer">
    <w:name w:val="Footer"/>
    <w:basedOn w:val="a"/>
    <w:link w:val="ac"/>
    <w:rsid w:val="00D67135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uiPriority w:val="99"/>
    <w:rsid w:val="00D67135"/>
  </w:style>
  <w:style w:type="paragraph" w:customStyle="1" w:styleId="Caption">
    <w:name w:val="Caption"/>
    <w:basedOn w:val="a"/>
    <w:next w:val="a"/>
    <w:semiHidden/>
    <w:unhideWhenUsed/>
    <w:qFormat/>
    <w:rsid w:val="00D67135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D67135"/>
  </w:style>
  <w:style w:type="table" w:styleId="ad">
    <w:name w:val="Table Grid"/>
    <w:basedOn w:val="a1"/>
    <w:uiPriority w:val="59"/>
    <w:rsid w:val="00D671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6713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6713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6713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6713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6713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6713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nhideWhenUsed/>
    <w:rsid w:val="00D6713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67135"/>
    <w:pPr>
      <w:spacing w:after="40"/>
    </w:pPr>
    <w:rPr>
      <w:sz w:val="18"/>
      <w:szCs w:val="20"/>
      <w:lang/>
    </w:rPr>
  </w:style>
  <w:style w:type="character" w:customStyle="1" w:styleId="af0">
    <w:name w:val="Текст сноски Знак"/>
    <w:link w:val="af"/>
    <w:uiPriority w:val="99"/>
    <w:rsid w:val="00D67135"/>
    <w:rPr>
      <w:sz w:val="18"/>
    </w:rPr>
  </w:style>
  <w:style w:type="character" w:styleId="af1">
    <w:name w:val="footnote reference"/>
    <w:link w:val="10"/>
    <w:uiPriority w:val="1"/>
    <w:unhideWhenUsed/>
    <w:rsid w:val="00D67135"/>
    <w:rPr>
      <w:sz w:val="22"/>
      <w:szCs w:val="22"/>
      <w:shd w:val="nil"/>
      <w:lang w:val="ru-RU" w:eastAsia="en-US" w:bidi="ar-SA"/>
    </w:rPr>
  </w:style>
  <w:style w:type="paragraph" w:styleId="af2">
    <w:name w:val="endnote text"/>
    <w:basedOn w:val="a"/>
    <w:link w:val="af3"/>
    <w:uiPriority w:val="99"/>
    <w:semiHidden/>
    <w:unhideWhenUsed/>
    <w:rsid w:val="00D67135"/>
    <w:rPr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rsid w:val="00D67135"/>
    <w:rPr>
      <w:sz w:val="20"/>
    </w:rPr>
  </w:style>
  <w:style w:type="character" w:styleId="af4">
    <w:name w:val="endnote reference"/>
    <w:uiPriority w:val="99"/>
    <w:semiHidden/>
    <w:unhideWhenUsed/>
    <w:rsid w:val="00D6713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67135"/>
    <w:pPr>
      <w:spacing w:after="57"/>
    </w:pPr>
  </w:style>
  <w:style w:type="paragraph" w:styleId="22">
    <w:name w:val="toc 2"/>
    <w:basedOn w:val="a"/>
    <w:next w:val="a"/>
    <w:uiPriority w:val="39"/>
    <w:unhideWhenUsed/>
    <w:rsid w:val="00D6713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6713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6713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6713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6713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6713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6713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67135"/>
    <w:pPr>
      <w:spacing w:after="57"/>
      <w:ind w:left="2268"/>
    </w:pPr>
  </w:style>
  <w:style w:type="paragraph" w:styleId="af5">
    <w:name w:val="TOC Heading"/>
    <w:uiPriority w:val="39"/>
    <w:unhideWhenUsed/>
    <w:rsid w:val="00D67135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D67135"/>
  </w:style>
  <w:style w:type="character" w:customStyle="1" w:styleId="1">
    <w:name w:val="Заголовок 1 Знак"/>
    <w:link w:val="Heading1"/>
    <w:rsid w:val="00D67135"/>
    <w:rPr>
      <w:b/>
      <w:bCs/>
      <w:sz w:val="28"/>
    </w:rPr>
  </w:style>
  <w:style w:type="character" w:customStyle="1" w:styleId="2">
    <w:name w:val="Заголовок 2 Знак"/>
    <w:link w:val="Heading2"/>
    <w:semiHidden/>
    <w:rsid w:val="00D671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semiHidden/>
    <w:rsid w:val="00D67135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rmal (Web)"/>
    <w:basedOn w:val="a"/>
    <w:rsid w:val="00D67135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D67135"/>
    <w:pPr>
      <w:spacing w:after="120"/>
    </w:pPr>
    <w:rPr>
      <w:lang/>
    </w:rPr>
  </w:style>
  <w:style w:type="character" w:customStyle="1" w:styleId="af9">
    <w:name w:val="Основной текст Знак"/>
    <w:link w:val="af8"/>
    <w:uiPriority w:val="1"/>
    <w:rsid w:val="00D67135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rsid w:val="00D67135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uiPriority w:val="99"/>
    <w:semiHidden/>
    <w:rsid w:val="00D6713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D67135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D67135"/>
    <w:rPr>
      <w:sz w:val="24"/>
      <w:szCs w:val="24"/>
    </w:rPr>
  </w:style>
  <w:style w:type="character" w:customStyle="1" w:styleId="a7">
    <w:name w:val="Название Знак"/>
    <w:link w:val="a6"/>
    <w:uiPriority w:val="1"/>
    <w:rsid w:val="00D67135"/>
    <w:rPr>
      <w:b/>
      <w:sz w:val="28"/>
    </w:rPr>
  </w:style>
  <w:style w:type="paragraph" w:customStyle="1" w:styleId="ConsNonformat">
    <w:name w:val="ConsNonformat"/>
    <w:rsid w:val="00D67135"/>
    <w:pPr>
      <w:widowControl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ab">
    <w:name w:val="Верхний колонтитул Знак"/>
    <w:link w:val="Header"/>
    <w:uiPriority w:val="99"/>
    <w:rsid w:val="00D67135"/>
    <w:rPr>
      <w:sz w:val="24"/>
      <w:szCs w:val="24"/>
    </w:rPr>
  </w:style>
  <w:style w:type="character" w:customStyle="1" w:styleId="ac">
    <w:name w:val="Нижний колонтитул Знак"/>
    <w:link w:val="Footer"/>
    <w:rsid w:val="00D67135"/>
    <w:rPr>
      <w:sz w:val="24"/>
      <w:szCs w:val="24"/>
    </w:rPr>
  </w:style>
  <w:style w:type="character" w:styleId="afc">
    <w:name w:val="FollowedHyperlink"/>
    <w:uiPriority w:val="99"/>
    <w:unhideWhenUsed/>
    <w:rsid w:val="00D67135"/>
    <w:rPr>
      <w:color w:val="800080"/>
      <w:u w:val="single"/>
    </w:rPr>
  </w:style>
  <w:style w:type="paragraph" w:customStyle="1" w:styleId="110">
    <w:name w:val="Заголовок 11"/>
    <w:basedOn w:val="a"/>
    <w:uiPriority w:val="1"/>
    <w:qFormat/>
    <w:rsid w:val="00D67135"/>
    <w:pPr>
      <w:widowControl w:val="0"/>
      <w:outlineLvl w:val="1"/>
    </w:pPr>
    <w:rPr>
      <w:sz w:val="29"/>
      <w:szCs w:val="29"/>
      <w:lang w:eastAsia="en-US"/>
    </w:rPr>
  </w:style>
  <w:style w:type="paragraph" w:customStyle="1" w:styleId="210">
    <w:name w:val="Заголовок 21"/>
    <w:basedOn w:val="a"/>
    <w:uiPriority w:val="1"/>
    <w:qFormat/>
    <w:rsid w:val="00D67135"/>
    <w:pPr>
      <w:widowControl w:val="0"/>
      <w:ind w:left="381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afd">
    <w:name w:val="Заголовок статьи"/>
    <w:basedOn w:val="a"/>
    <w:next w:val="a"/>
    <w:uiPriority w:val="99"/>
    <w:rsid w:val="00D67135"/>
    <w:pPr>
      <w:widowControl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D67135"/>
    <w:pPr>
      <w:spacing w:line="100" w:lineRule="atLeast"/>
    </w:pPr>
    <w:rPr>
      <w:rFonts w:eastAsia="SimSun"/>
      <w:sz w:val="28"/>
      <w:szCs w:val="28"/>
      <w:lang w:eastAsia="ar-SA"/>
    </w:rPr>
  </w:style>
  <w:style w:type="character" w:customStyle="1" w:styleId="afe">
    <w:name w:val="Гипертекстовая ссылка"/>
    <w:uiPriority w:val="99"/>
    <w:rsid w:val="00D67135"/>
    <w:rPr>
      <w:color w:val="106BBE"/>
    </w:rPr>
  </w:style>
  <w:style w:type="character" w:customStyle="1" w:styleId="aff">
    <w:name w:val="Цветовое выделение"/>
    <w:uiPriority w:val="99"/>
    <w:rsid w:val="00D67135"/>
    <w:rPr>
      <w:b/>
      <w:bCs/>
      <w:color w:val="26282F"/>
    </w:rPr>
  </w:style>
  <w:style w:type="paragraph" w:customStyle="1" w:styleId="TableParagraph">
    <w:name w:val="Table Paragraph"/>
    <w:basedOn w:val="a"/>
    <w:uiPriority w:val="1"/>
    <w:qFormat/>
    <w:rsid w:val="00D67135"/>
    <w:pPr>
      <w:widowControl w:val="0"/>
    </w:pPr>
    <w:rPr>
      <w:sz w:val="22"/>
      <w:szCs w:val="22"/>
      <w:lang w:eastAsia="en-US"/>
    </w:rPr>
  </w:style>
  <w:style w:type="paragraph" w:customStyle="1" w:styleId="aff0">
    <w:name w:val="Базовый"/>
    <w:rsid w:val="00D67135"/>
    <w:pPr>
      <w:tabs>
        <w:tab w:val="left" w:pos="720"/>
      </w:tabs>
      <w:spacing w:after="200" w:line="276" w:lineRule="auto"/>
    </w:pPr>
    <w:rPr>
      <w:lang w:eastAsia="zh-CN"/>
    </w:rPr>
  </w:style>
  <w:style w:type="paragraph" w:customStyle="1" w:styleId="pboth">
    <w:name w:val="pboth"/>
    <w:basedOn w:val="a"/>
    <w:rsid w:val="00D67135"/>
    <w:pPr>
      <w:spacing w:before="100" w:beforeAutospacing="1" w:after="100" w:afterAutospacing="1"/>
    </w:pPr>
  </w:style>
  <w:style w:type="paragraph" w:customStyle="1" w:styleId="10">
    <w:name w:val="Абзац списка1"/>
    <w:next w:val="ConsNonformat"/>
    <w:link w:val="af1"/>
    <w:uiPriority w:val="1"/>
    <w:qFormat/>
    <w:rsid w:val="00D671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1130" w:firstLine="53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2280</Words>
  <Characters>13000</Characters>
  <Application>Microsoft Office Word</Application>
  <DocSecurity>0</DocSecurity>
  <Lines>108</Lines>
  <Paragraphs>30</Paragraphs>
  <ScaleCrop>false</ScaleCrop>
  <Company>оляфильм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142</cp:revision>
  <cp:lastPrinted>2024-03-02T12:40:00Z</cp:lastPrinted>
  <dcterms:created xsi:type="dcterms:W3CDTF">2009-11-23T16:47:00Z</dcterms:created>
  <dcterms:modified xsi:type="dcterms:W3CDTF">2024-03-02T12:40:00Z</dcterms:modified>
  <cp:version>917504</cp:version>
</cp:coreProperties>
</file>