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7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</w:p>
    <w:p>
      <w:pPr>
        <w:pStyle w:val="714"/>
        <w:rPr>
          <w:b/>
          <w:sz w:val="14"/>
          <w:szCs w:val="28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margin">
                  <wp:posOffset>440055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7.45pt;mso-position-horizontal:absolute;mso-position-vertical-relative:margin;margin-top:34.6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6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71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</w:p>
    <w:p>
      <w:pPr>
        <w:pStyle w:val="71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14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</w:t>
      </w:r>
      <w:r>
        <w:rPr>
          <w:b/>
          <w:sz w:val="28"/>
          <w:szCs w:val="28"/>
        </w:rPr>
        <w:t xml:space="preserve"> Е Н И Е</w:t>
      </w:r>
      <w:r>
        <w:rPr>
          <w:b/>
          <w:sz w:val="28"/>
          <w:szCs w:val="28"/>
        </w:rPr>
      </w:r>
    </w:p>
    <w:p>
      <w:pPr>
        <w:pStyle w:val="714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Русская Халань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14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января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 г.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 № </w:t>
      </w:r>
      <w:r>
        <w:rPr>
          <w:b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714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4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комплексного плана мероприятий,  направленных на укрепление гражданского единства, гармонизацию  межнациональных отношений и этнокультурное  развитие   народов, проживающих   на   территории Русскохаланского сельского поселения на 202</w:t>
      </w:r>
      <w:r>
        <w:rPr>
          <w:rFonts w:ascii="Times New Roman" w:hAnsi="Times New Roman"/>
          <w:b/>
          <w:sz w:val="28"/>
          <w:szCs w:val="28"/>
        </w:rPr>
        <w:t xml:space="preserve">5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21"/>
        <w:ind w:right="5670"/>
        <w:jc w:val="both"/>
        <w:spacing w:after="0" w:line="240" w:lineRule="auto"/>
        <w:tabs>
          <w:tab w:val="clear" w:pos="720" w:leader="none"/>
        </w:tabs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721"/>
        <w:ind w:right="5670"/>
        <w:jc w:val="both"/>
        <w:spacing w:after="0" w:line="240" w:lineRule="auto"/>
        <w:tabs>
          <w:tab w:val="clear" w:pos="720" w:leader="none"/>
        </w:tabs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721"/>
        <w:ind w:right="5670"/>
        <w:jc w:val="both"/>
        <w:spacing w:after="0" w:line="240" w:lineRule="auto"/>
        <w:tabs>
          <w:tab w:val="clear" w:pos="720" w:leader="none"/>
        </w:tabs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7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целях достижения межэтнического согласия, предотвращения и профилактики межэтнических конфликтов, укрепления взаимопонимания между гражданами различных национальностей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администрация Русскохаланского сельского поселения муниципального района «Чернянский район» Белгородской области 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Утвердить комплексный план мероприятий, направленных на укрепление гражданского единства, гармонизацию межнациональных отношений и этнокультурное развитие народов, проживающих на территории Русскохаланского сельского поселения Чернянского района на 202</w:t>
      </w:r>
      <w:r>
        <w:rPr>
          <w:rFonts w:ascii="Times New Roman" w:hAnsi="Times New Roman"/>
          <w:sz w:val="28"/>
          <w:szCs w:val="28"/>
        </w:rPr>
        <w:t xml:space="preserve">5 год (прилагается).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Принять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исполнению комплексный план мероприятий, направленных на укрепление гражданского единства, гармонизацию межнациональных отношений и этнокультурное развитие народов,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Русскохаланского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Чернянского района на 202</w:t>
      </w:r>
      <w:r>
        <w:rPr>
          <w:rFonts w:ascii="Times New Roman" w:hAnsi="Times New Roman"/>
          <w:sz w:val="28"/>
          <w:szCs w:val="28"/>
        </w:rPr>
        <w:t xml:space="preserve">5 год.</w:t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2.1.Обеспечить выполнение основных мероприятий плана в установленные сроки. </w:t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2.2.Об исполнении основных мероприятий плана представить информацию </w:t>
      </w:r>
      <w:r>
        <w:rPr>
          <w:rFonts w:ascii="Times New Roman" w:hAnsi="Times New Roman"/>
          <w:sz w:val="28"/>
          <w:szCs w:val="28"/>
        </w:rPr>
        <w:t xml:space="preserve">в  отдел по взаимодействию с правоохранительными, судебными и контрольно-надзорными органами администрации Чернянского района.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постановление обнародовать в порядке, установленном Уставом Русскохаланского  сельского поселения и разместить на официальном сайте органов местного самоуправления Русскохаланского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https://</w:t>
      </w:r>
      <w:r>
        <w:rPr>
          <w:rFonts w:ascii="Times New Roman" w:hAnsi="Times New Roman"/>
          <w:sz w:val="28"/>
          <w:szCs w:val="28"/>
        </w:rPr>
        <w:t xml:space="preserve">russkayaxalan-r31.gosweb.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gosuslugi.ru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b/>
          <w:sz w:val="28"/>
          <w:szCs w:val="28"/>
        </w:rPr>
        <w:t xml:space="preserve">Русскохаланского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48"/>
        <w:jc w:val="both"/>
        <w:rPr>
          <w:rFonts w:ascii="Times New Roman" w:hAnsi="Times New Roman"/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567" w:right="851" w:bottom="1134" w:left="1276" w:header="136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</w:t>
        <w:tab/>
        <w:tab/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Г.И.Сбитнева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4"/>
        <w:jc w:val="right"/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Приложение</w:t>
      </w:r>
      <w:r>
        <w:rPr>
          <w:b/>
        </w:rPr>
      </w:r>
      <w:r>
        <w:rPr>
          <w:b/>
        </w:rPr>
      </w:r>
    </w:p>
    <w:p>
      <w:pPr>
        <w:pStyle w:val="714"/>
        <w:ind w:left="5387"/>
        <w:jc w:val="right"/>
      </w:pPr>
      <w:r>
        <w:t xml:space="preserve">к </w:t>
      </w:r>
      <w:r>
        <w:t xml:space="preserve">постановлени</w:t>
      </w:r>
      <w:r>
        <w:t xml:space="preserve">ю</w:t>
      </w:r>
      <w:r>
        <w:t xml:space="preserve"> администрации</w:t>
      </w:r>
      <w:r/>
    </w:p>
    <w:p>
      <w:pPr>
        <w:pStyle w:val="714"/>
        <w:ind w:left="5387"/>
        <w:jc w:val="right"/>
      </w:pPr>
      <w:r>
        <w:t xml:space="preserve">Русскохаланского сельского поселения </w:t>
      </w:r>
      <w:r/>
    </w:p>
    <w:p>
      <w:pPr>
        <w:pStyle w:val="714"/>
        <w:ind w:left="5387"/>
        <w:jc w:val="right"/>
      </w:pPr>
      <w:r>
        <w:t xml:space="preserve">муниципального района </w:t>
      </w:r>
      <w:r/>
    </w:p>
    <w:p>
      <w:pPr>
        <w:pStyle w:val="714"/>
        <w:ind w:left="5387"/>
        <w:jc w:val="right"/>
      </w:pPr>
      <w:r>
        <w:t xml:space="preserve">«Чернянский район» </w:t>
      </w:r>
      <w:r/>
    </w:p>
    <w:p>
      <w:pPr>
        <w:pStyle w:val="714"/>
        <w:ind w:left="5387"/>
        <w:jc w:val="right"/>
      </w:pPr>
      <w:r>
        <w:t xml:space="preserve">Белгородской области</w:t>
      </w:r>
      <w:r/>
    </w:p>
    <w:p>
      <w:pPr>
        <w:pStyle w:val="714"/>
        <w:ind w:left="5387"/>
        <w:jc w:val="right"/>
      </w:pPr>
      <w:r>
        <w:t xml:space="preserve">о</w:t>
      </w:r>
      <w:r>
        <w:t xml:space="preserve">т</w:t>
      </w:r>
      <w:r>
        <w:t xml:space="preserve"> </w:t>
      </w:r>
      <w:r>
        <w:t xml:space="preserve">13</w:t>
      </w:r>
      <w:r>
        <w:t xml:space="preserve">.01</w:t>
      </w:r>
      <w:r>
        <w:t xml:space="preserve">.20</w:t>
      </w:r>
      <w:r>
        <w:t xml:space="preserve">2</w:t>
      </w:r>
      <w:r>
        <w:t xml:space="preserve">5  г. №</w:t>
      </w:r>
      <w:r>
        <w:t xml:space="preserve"> </w:t>
      </w:r>
      <w:r>
        <w:t xml:space="preserve">4 </w:t>
      </w:r>
      <w:r/>
    </w:p>
    <w:p>
      <w:pPr>
        <w:pStyle w:val="7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ind w:left="49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14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КОМПЛЕКСНЫЙ ПЛАН МЕРОПРИЯТИЙ</w:t>
      </w:r>
      <w:r>
        <w:rPr>
          <w:b/>
          <w:color w:val="000000"/>
          <w:sz w:val="28"/>
          <w:szCs w:val="28"/>
        </w:rPr>
      </w:r>
    </w:p>
    <w:p>
      <w:pPr>
        <w:pStyle w:val="7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направленных на укрепление гражданского единства, гармонизацию межнациональных отношений и этнокультурное развитие народов, проживающих на территории </w:t>
      </w:r>
      <w:r>
        <w:rPr>
          <w:b/>
          <w:color w:val="000000"/>
          <w:sz w:val="28"/>
          <w:szCs w:val="28"/>
        </w:rPr>
        <w:t xml:space="preserve">Русскохаланского сельского поселения</w:t>
      </w:r>
      <w:r>
        <w:rPr>
          <w:b/>
          <w:color w:val="000000"/>
          <w:sz w:val="28"/>
          <w:szCs w:val="28"/>
        </w:rPr>
        <w:t xml:space="preserve"> на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 год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714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51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6704"/>
        <w:gridCol w:w="2826"/>
        <w:gridCol w:w="4929"/>
      </w:tblGrid>
      <w:tr>
        <w:trPr>
          <w:trHeight w:val="649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мероприятия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проведения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исполнители</w:t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tabs>
                <w:tab w:val="left" w:pos="640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межэтнических отношений в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Русскохаланского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сельском поселении и организационные меры по их совершенствованию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</w:t>
            </w: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 поселения, МБОУ «СОШ с. </w:t>
            </w:r>
            <w:r>
              <w:rPr>
                <w:sz w:val="24"/>
                <w:szCs w:val="24"/>
              </w:rPr>
              <w:t xml:space="preserve">Русская Халань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старший</w:t>
            </w:r>
            <w:r>
              <w:rPr>
                <w:sz w:val="24"/>
                <w:szCs w:val="24"/>
              </w:rPr>
              <w:t xml:space="preserve"> участковый уполномоченный полиции ОМВД России по Чернянскому району (по согласованию)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48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практики применения Федерального законодательства и законодательства  Белгородской области и Чернянского района в сфере этноконфессиональных отношений, внесение предложений по его совершенствованию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 поселения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48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религиозным организациям в заключении с общественными организациями, органами государственной власти и местного самоуправления договоров о сотрудничестве и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иерее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 поселения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tabs>
                <w:tab w:val="left" w:pos="640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сохранение межнационального мира и согласия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этнографических экспедиций по изучению культуры родного края, сбор местного фольклора, народных костюмов, предметов старины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Организационная поддержка культурных инициатив, направленных на расширение межнациональных мероприятий (сельских праздников, конкурсов и фестивалей), проходящих на территории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во внеклассную работу образовательных учреждений мероприятий  по изучению культуры, традиций и обычаев разных народов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 xml:space="preserve">Русская Халань»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вопросов: "Воспитание толерантной культуры", "Причины проявления экстремизма", "Создание позитивных дружественных отношений" и др. на общешкольных и классных родительских собраниях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 xml:space="preserve">Русская Халань»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населения к участию в деятельности о</w:t>
            </w:r>
            <w:r>
              <w:rPr>
                <w:sz w:val="24"/>
                <w:szCs w:val="24"/>
              </w:rPr>
              <w:t xml:space="preserve">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социальной и культурной адаптации и интеграции мигрантов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противодействии формированию замкнутых анклавов мигрантов по этническому признаку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взаимодействия с общественными объединениями, способствующими социальной и культурной адаптации и интеграции мигрантов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мер, обеспечивающих уважительное отношение мигрантов к культуре и традициям принимающего сообщества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– народных гуляний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духовно-нравственного воспитания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2"/>
        </w:trPr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3.Содействие</w:t>
            </w:r>
            <w:r>
              <w:rPr>
                <w:b/>
                <w:sz w:val="24"/>
                <w:szCs w:val="24"/>
              </w:rPr>
              <w:t xml:space="preserve"> укреплению основ гражданского общества и патриотическому воспитанию населения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45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Дню Победы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 поселения, МБОУ «СОШ с. </w:t>
            </w:r>
            <w:r>
              <w:rPr>
                <w:sz w:val="24"/>
                <w:szCs w:val="24"/>
              </w:rPr>
              <w:t xml:space="preserve">Русская Халань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56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праздничных мероприятий, посвященных Дню славянской письменности и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</w:pPr>
            <w:r>
              <w:rPr>
                <w:sz w:val="24"/>
                <w:szCs w:val="24"/>
              </w:rPr>
              <w:t xml:space="preserve"> май</w:t>
            </w:r>
            <w:r/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ед.коллектив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  администрация сельского поселения 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17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посвященных Дню России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17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 национальной и религиозной нетерпимости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вопросов: "Воспитание толерантной культуры", "Причины проявления экстремизма", "Создание позитивных дружественных отношений" и др. на общешкольных и классных родительских собраниях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 xml:space="preserve">Русская Халань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Русскохаланская поселенческая</w:t>
            </w:r>
            <w:r>
              <w:rPr>
                <w:sz w:val="24"/>
                <w:szCs w:val="24"/>
              </w:rPr>
              <w:t xml:space="preserve"> библиотека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по духовно-нравственному и гражданско-патриотического воспитания молодежи (формирование духовно – нравственных ценностей, гражданской культуры и военно-патриотического воспитания молодежи), основанных на возрождении традиций российской государственности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 xml:space="preserve">Русская Халань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Русскохаланская поселенческая</w:t>
            </w:r>
            <w:r>
              <w:rPr>
                <w:sz w:val="24"/>
                <w:szCs w:val="24"/>
              </w:rPr>
              <w:t xml:space="preserve"> библиотека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center"/>
            <w:textDirection w:val="lrTb"/>
            <w:noWrap w:val="false"/>
          </w:tcPr>
          <w:p>
            <w:pPr>
              <w:pStyle w:val="74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мероприятий, направленных на распространение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наний об истории  и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обычаях и традициях нашего многонационального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Освещение позитивного опыта совместного проживания многонационального населе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 (Истории многонациональных семей) знакомство с культурами народов, консолидация жителей  через освещение исторических примеров вклада представителей различных национальностей и кон6фессий, героическую историю России (СССР), историю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выставки книг, конкурс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плакатов, сочинений)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  <w:tabs>
                <w:tab w:val="left" w:pos="6405" w:leader="none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Русскохаланская поселенческая</w:t>
            </w:r>
            <w:r>
              <w:rPr>
                <w:sz w:val="24"/>
                <w:szCs w:val="24"/>
              </w:rPr>
              <w:t xml:space="preserve"> библиотека (по согласованию)</w: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rHeight w:val="554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выставки публицистических и законодательных материалов: "Законы, по которым живет страна"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Русскохаланская поселенческая</w:t>
            </w:r>
            <w:r>
              <w:rPr>
                <w:sz w:val="24"/>
                <w:szCs w:val="24"/>
              </w:rPr>
              <w:t xml:space="preserve"> библиотеки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современных педагогических технологий, позволяющих развивать позитивные качества личности, формировать гражданскую позицию обучающихся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</w:pPr>
            <w:r>
              <w:rPr>
                <w:sz w:val="24"/>
                <w:szCs w:val="24"/>
              </w:rPr>
              <w:t xml:space="preserve">Русскохаланская поселенческая</w:t>
            </w:r>
            <w:r>
              <w:rPr>
                <w:sz w:val="24"/>
                <w:szCs w:val="24"/>
              </w:rPr>
              <w:t xml:space="preserve"> библиотека (по согласованию)</w:t>
            </w:r>
            <w:r>
              <w:rPr>
                <w:sz w:val="24"/>
                <w:szCs w:val="24"/>
              </w:rPr>
              <w:t xml:space="preserve">, МБОУ «СОШ с.Русская Халань»</w:t>
            </w:r>
            <w:r>
              <w:rPr>
                <w:sz w:val="24"/>
                <w:szCs w:val="24"/>
              </w:rPr>
              <w:t xml:space="preserve"> (по согласованию)</w:t>
            </w:r>
            <w:r/>
          </w:p>
        </w:tc>
      </w:tr>
      <w:tr>
        <w:trPr>
          <w:trHeight w:val="111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социально ориентированных игр, включающих ребенка в коллективную активную деятельность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</w:pPr>
            <w:r>
              <w:rPr>
                <w:sz w:val="24"/>
                <w:szCs w:val="24"/>
              </w:rPr>
              <w:t xml:space="preserve">Русскохаланская поселенческая</w:t>
            </w:r>
            <w:r>
              <w:rPr>
                <w:sz w:val="24"/>
                <w:szCs w:val="24"/>
              </w:rPr>
              <w:t xml:space="preserve"> библиотека (по согласованию)</w:t>
            </w:r>
            <w:r>
              <w:rPr>
                <w:sz w:val="24"/>
                <w:szCs w:val="24"/>
              </w:rPr>
              <w:t xml:space="preserve">, МБОУ «СОШ с.Русская Халань»</w:t>
            </w:r>
            <w:r>
              <w:rPr>
                <w:sz w:val="24"/>
                <w:szCs w:val="24"/>
              </w:rPr>
              <w:t xml:space="preserve"> (по согласованию)</w:t>
            </w:r>
            <w:r/>
          </w:p>
        </w:tc>
      </w:tr>
      <w:tr>
        <w:trPr>
          <w:trHeight w:val="111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детей мигрантов к участию в мероприятиях, направленных на патриотическое воспитание молодежи, посвященных государственным праздникам и памятным датам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jc w:val="center"/>
            </w:pPr>
            <w:r>
              <w:rPr>
                <w:sz w:val="24"/>
                <w:szCs w:val="24"/>
              </w:rPr>
              <w:t xml:space="preserve">Русскохаланская поселенческая библиотека (по согласованию), МБОУ «СОШ с.Русская Халань» (по согласованию)</w:t>
            </w:r>
            <w:r/>
          </w:p>
        </w:tc>
      </w:tr>
      <w:tr>
        <w:trPr/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749"/>
              <w:ind w:left="1080"/>
              <w:jc w:val="center"/>
              <w:spacing w:after="0" w:line="240" w:lineRule="auto"/>
              <w:tabs>
                <w:tab w:val="left" w:pos="640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4.Обеспечение реализации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Русскохаланского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государственной политики, направленной на сохранение и развитие этнокультурного многообразия этнических сообществ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Русскохаланский ЦСДК структурное подразделение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78"/>
        </w:trPr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религиозным организациям в проведении мероприятий, посвященных праздникам: Рождество Христово, Светлое Христово Воскресение (Пасха) и др.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</w:t>
            </w:r>
            <w:r>
              <w:rPr>
                <w:sz w:val="24"/>
                <w:szCs w:val="24"/>
              </w:rPr>
              <w:t xml:space="preserve">кого поселения во взаимодействию</w:t>
            </w:r>
            <w:r>
              <w:rPr>
                <w:sz w:val="24"/>
                <w:szCs w:val="24"/>
              </w:rPr>
              <w:t xml:space="preserve"> с религиозными организациями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5155" w:type="dxa"/>
            <w:vAlign w:val="top"/>
            <w:textDirection w:val="lrTb"/>
            <w:noWrap w:val="false"/>
          </w:tcPr>
          <w:p>
            <w:pPr>
              <w:pStyle w:val="749"/>
              <w:ind w:left="1080"/>
              <w:spacing w:after="0" w:line="240" w:lineRule="auto"/>
              <w:tabs>
                <w:tab w:val="left" w:pos="640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5.Мероприятия в сфере противодействия проявлениям экстремизма в сфере этноконфессиональных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проверок антитеррористической защищенности потенциально опасных объектов, объектов жизнеобеспечения и с массовым пребыванием граждан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поселения,</w:t>
            </w:r>
            <w:r>
              <w:rPr>
                <w:sz w:val="24"/>
                <w:szCs w:val="24"/>
              </w:rPr>
              <w:t xml:space="preserve"> старший </w:t>
            </w:r>
            <w:r>
              <w:rPr>
                <w:sz w:val="24"/>
                <w:szCs w:val="24"/>
              </w:rPr>
              <w:t xml:space="preserve"> участковый уполномоченный полиции ОМВД России по Чернянскому району (по согласованию) 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системной основе осуществлять мониторинг материалов СМИ, имеющихся в муниципальном районе, на предмет недопущения в них пропаганды и оправдания экстремизма, соблюдения ими законодательства РФ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 xml:space="preserve">старший </w:t>
            </w:r>
            <w:r>
              <w:rPr>
                <w:sz w:val="24"/>
                <w:szCs w:val="24"/>
              </w:rPr>
              <w:t xml:space="preserve">участковый уполномоченный полиции ОМВД России по Чернянскому району (по согласованию)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установленном порядке (по согласованию) проверок деятельности организаций религиозного и националистического толка с целью выявления лиц, склонных к экстремистским проявлениям, принятие в отношении этих лиц мер профилактического характера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 xml:space="preserve">старший </w:t>
            </w:r>
            <w:r>
              <w:rPr>
                <w:sz w:val="24"/>
                <w:szCs w:val="24"/>
              </w:rPr>
              <w:t xml:space="preserve">участковый уполномоченный полиции ОМВД России по Чернянскому району (по согласованию)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муниципального района в СМИ о результатах деятельности правоохранительных структур в сфере противодействия терроризму и экстремизму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у</w:t>
            </w:r>
            <w:r>
              <w:rPr>
                <w:sz w:val="24"/>
                <w:szCs w:val="24"/>
              </w:rPr>
              <w:t xml:space="preserve">частковый уполномоченный полиции ОМВД России по Чернянскому району (по согласованию), глава администрации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мероприятий по недопущению проникновения представителей криминала в органы власти и местного самоуправления в период проведения выборных кампаний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избирательной кампании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у</w:t>
            </w:r>
            <w:r>
              <w:rPr>
                <w:sz w:val="24"/>
                <w:szCs w:val="24"/>
              </w:rPr>
              <w:t xml:space="preserve">частковый </w:t>
            </w:r>
            <w:r>
              <w:rPr>
                <w:sz w:val="24"/>
                <w:szCs w:val="24"/>
              </w:rPr>
              <w:t xml:space="preserve">уполномоченный полиции ОМВД России по Чернянскому району (по согласованию), глава администрации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</w:t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у</w:t>
            </w:r>
            <w:r>
              <w:rPr>
                <w:sz w:val="24"/>
                <w:szCs w:val="24"/>
              </w:rPr>
              <w:t xml:space="preserve">частковый </w:t>
            </w:r>
            <w:r>
              <w:rPr>
                <w:sz w:val="24"/>
                <w:szCs w:val="24"/>
              </w:rPr>
              <w:t xml:space="preserve">уполномоченный полиции ОМВД России по Чернянскому району (по согласованию), глава администрации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6" w:type="dxa"/>
            <w:vAlign w:val="top"/>
            <w:textDirection w:val="lrTb"/>
            <w:noWrap w:val="false"/>
          </w:tcPr>
          <w:p>
            <w:pPr>
              <w:pStyle w:val="714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лиц, склонных к совершению правонарушений и преступлений, осуществление контроля за ними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26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4929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4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у</w:t>
            </w:r>
            <w:r>
              <w:rPr>
                <w:sz w:val="24"/>
                <w:szCs w:val="24"/>
              </w:rPr>
              <w:t xml:space="preserve">частковый уполномоченный полиции ОМВД России по Чернянскому району (по согласованию), глава администрации сельского поселения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6834" w:h="11907" w:orient="landscape"/>
      <w:pgMar w:top="851" w:right="567" w:bottom="567" w:left="1134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</w:pPr>
    <w:r/>
    <w:r/>
  </w:p>
  <w:p>
    <w:pPr>
      <w:pStyle w:val="7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725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4"/>
    <w:next w:val="7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next w:val="714"/>
    <w:link w:val="714"/>
    <w:qFormat/>
    <w:pPr>
      <w:widowControl w:val="off"/>
    </w:pPr>
    <w:rPr>
      <w:lang w:val="ru-RU" w:eastAsia="ru-RU" w:bidi="ar-SA"/>
    </w:rPr>
  </w:style>
  <w:style w:type="paragraph" w:styleId="715">
    <w:name w:val="Заголовок 2"/>
    <w:basedOn w:val="714"/>
    <w:next w:val="714"/>
    <w:link w:val="726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716">
    <w:name w:val="Основной шрифт абзаца"/>
    <w:next w:val="716"/>
    <w:link w:val="714"/>
    <w:semiHidden/>
  </w:style>
  <w:style w:type="table" w:styleId="717">
    <w:name w:val="Обычная таблица"/>
    <w:next w:val="717"/>
    <w:link w:val="714"/>
    <w:semiHidden/>
    <w:tblPr/>
  </w:style>
  <w:style w:type="numbering" w:styleId="718">
    <w:name w:val="Нет списка"/>
    <w:next w:val="718"/>
    <w:link w:val="714"/>
    <w:semiHidden/>
  </w:style>
  <w:style w:type="paragraph" w:styleId="719">
    <w:name w:val="Название объекта"/>
    <w:basedOn w:val="714"/>
    <w:next w:val="714"/>
    <w:link w:val="714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720">
    <w:name w:val="Сетка таблицы"/>
    <w:basedOn w:val="717"/>
    <w:next w:val="720"/>
    <w:link w:val="714"/>
    <w:uiPriority w:val="59"/>
    <w:pPr>
      <w:widowControl w:val="off"/>
    </w:pPr>
    <w:tblPr/>
  </w:style>
  <w:style w:type="paragraph" w:styleId="721">
    <w:name w:val="Базовый"/>
    <w:next w:val="721"/>
    <w:link w:val="714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722">
    <w:name w:val="Текст"/>
    <w:basedOn w:val="721"/>
    <w:next w:val="722"/>
    <w:link w:val="714"/>
    <w:pPr>
      <w:spacing w:before="100" w:after="100"/>
    </w:pPr>
    <w:rPr>
      <w:sz w:val="24"/>
      <w:szCs w:val="24"/>
    </w:rPr>
  </w:style>
  <w:style w:type="paragraph" w:styleId="723">
    <w:name w:val="ConsPlusNormal"/>
    <w:next w:val="723"/>
    <w:link w:val="714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724">
    <w:name w:val="Обычный 1"/>
    <w:basedOn w:val="721"/>
    <w:next w:val="724"/>
    <w:link w:val="714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725">
    <w:name w:val="Обычный 1 Многоуровневый нумерованный"/>
    <w:basedOn w:val="721"/>
    <w:next w:val="725"/>
    <w:link w:val="714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726">
    <w:name w:val="Заголовок 2 Знак"/>
    <w:next w:val="726"/>
    <w:link w:val="715"/>
    <w:rPr>
      <w:i/>
      <w:sz w:val="28"/>
      <w:lang w:val="en-US" w:eastAsia="en-US"/>
    </w:rPr>
  </w:style>
  <w:style w:type="character" w:styleId="727">
    <w:name w:val="Гиперссылка"/>
    <w:next w:val="727"/>
    <w:link w:val="714"/>
    <w:rPr>
      <w:color w:val="0066cc"/>
      <w:u w:val="single"/>
    </w:rPr>
  </w:style>
  <w:style w:type="character" w:styleId="728">
    <w:name w:val="Основной текст_"/>
    <w:next w:val="728"/>
    <w:link w:val="732"/>
    <w:rPr>
      <w:spacing w:val="10"/>
      <w:sz w:val="21"/>
      <w:szCs w:val="21"/>
      <w:shd w:val="clear" w:color="auto" w:fill="ffffff"/>
    </w:rPr>
  </w:style>
  <w:style w:type="character" w:styleId="729">
    <w:name w:val="Основной текст + Полужирный"/>
    <w:next w:val="729"/>
    <w:link w:val="714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730">
    <w:name w:val="Основной текст1"/>
    <w:next w:val="730"/>
    <w:link w:val="714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731">
    <w:name w:val="Основной текст + SimHei;Интервал 0 pt"/>
    <w:next w:val="731"/>
    <w:link w:val="714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732">
    <w:name w:val="Основной текст2"/>
    <w:basedOn w:val="714"/>
    <w:next w:val="732"/>
    <w:link w:val="728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733">
    <w:name w:val="Основной текст (4) Exact"/>
    <w:next w:val="733"/>
    <w:link w:val="734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734">
    <w:name w:val="Основной текст (4)"/>
    <w:basedOn w:val="714"/>
    <w:next w:val="734"/>
    <w:link w:val="733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735">
    <w:name w:val="Верхний колонтитул"/>
    <w:basedOn w:val="714"/>
    <w:next w:val="735"/>
    <w:link w:val="736"/>
    <w:uiPriority w:val="99"/>
    <w:pPr>
      <w:tabs>
        <w:tab w:val="center" w:pos="4677" w:leader="none"/>
        <w:tab w:val="right" w:pos="9355" w:leader="none"/>
      </w:tabs>
    </w:pPr>
  </w:style>
  <w:style w:type="character" w:styleId="736">
    <w:name w:val="Верхний колонтитул Знак"/>
    <w:basedOn w:val="716"/>
    <w:next w:val="736"/>
    <w:link w:val="735"/>
    <w:uiPriority w:val="99"/>
  </w:style>
  <w:style w:type="paragraph" w:styleId="737">
    <w:name w:val="Нижний колонтитул"/>
    <w:basedOn w:val="714"/>
    <w:next w:val="737"/>
    <w:link w:val="738"/>
    <w:pPr>
      <w:tabs>
        <w:tab w:val="center" w:pos="4677" w:leader="none"/>
        <w:tab w:val="right" w:pos="9355" w:leader="none"/>
      </w:tabs>
    </w:pPr>
  </w:style>
  <w:style w:type="character" w:styleId="738">
    <w:name w:val="Нижний колонтитул Знак"/>
    <w:basedOn w:val="716"/>
    <w:next w:val="738"/>
    <w:link w:val="737"/>
  </w:style>
  <w:style w:type="paragraph" w:styleId="739">
    <w:name w:val="Style11"/>
    <w:basedOn w:val="714"/>
    <w:next w:val="739"/>
    <w:link w:val="714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740">
    <w:name w:val="Style12"/>
    <w:basedOn w:val="714"/>
    <w:next w:val="740"/>
    <w:link w:val="714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741">
    <w:name w:val="Font Style21"/>
    <w:next w:val="741"/>
    <w:link w:val="7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742">
    <w:name w:val="Font Style22"/>
    <w:next w:val="742"/>
    <w:link w:val="714"/>
    <w:uiPriority w:val="99"/>
    <w:rPr>
      <w:rFonts w:ascii="Times New Roman" w:hAnsi="Times New Roman" w:cs="Times New Roman"/>
      <w:sz w:val="26"/>
      <w:szCs w:val="26"/>
    </w:rPr>
  </w:style>
  <w:style w:type="paragraph" w:styleId="743">
    <w:name w:val="Style9"/>
    <w:basedOn w:val="714"/>
    <w:next w:val="743"/>
    <w:link w:val="714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744">
    <w:name w:val="Style10"/>
    <w:basedOn w:val="714"/>
    <w:next w:val="744"/>
    <w:link w:val="714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745">
    <w:name w:val="Font Style20"/>
    <w:next w:val="745"/>
    <w:link w:val="714"/>
    <w:uiPriority w:val="99"/>
    <w:rPr>
      <w:rFonts w:ascii="Times New Roman" w:hAnsi="Times New Roman" w:cs="Times New Roman"/>
      <w:sz w:val="28"/>
      <w:szCs w:val="28"/>
    </w:rPr>
  </w:style>
  <w:style w:type="paragraph" w:styleId="746">
    <w:name w:val="Обычный (веб)"/>
    <w:basedOn w:val="714"/>
    <w:next w:val="746"/>
    <w:link w:val="714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747">
    <w:name w:val="apple-converted-space"/>
    <w:basedOn w:val="716"/>
    <w:next w:val="747"/>
    <w:link w:val="714"/>
  </w:style>
  <w:style w:type="paragraph" w:styleId="748">
    <w:name w:val="Без интервала"/>
    <w:next w:val="748"/>
    <w:link w:val="714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749">
    <w:name w:val="Абзац списка"/>
    <w:basedOn w:val="714"/>
    <w:next w:val="749"/>
    <w:link w:val="714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/>
      <w:sz w:val="22"/>
      <w:szCs w:val="22"/>
    </w:rPr>
  </w:style>
  <w:style w:type="character" w:styleId="2761" w:default="1">
    <w:name w:val="Default Paragraph Font"/>
    <w:uiPriority w:val="1"/>
    <w:semiHidden/>
    <w:unhideWhenUsed/>
  </w:style>
  <w:style w:type="numbering" w:styleId="2762" w:default="1">
    <w:name w:val="No List"/>
    <w:uiPriority w:val="99"/>
    <w:semiHidden/>
    <w:unhideWhenUsed/>
  </w:style>
  <w:style w:type="table" w:styleId="27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32</cp:revision>
  <dcterms:created xsi:type="dcterms:W3CDTF">2019-04-05T08:29:00Z</dcterms:created>
  <dcterms:modified xsi:type="dcterms:W3CDTF">2025-01-23T14:03:47Z</dcterms:modified>
  <cp:version>786432</cp:version>
</cp:coreProperties>
</file>