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A" w:rsidRDefault="00724F02">
      <w:pPr>
        <w:pStyle w:val="af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6517DA" w:rsidRDefault="00724F02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6517DA" w:rsidRDefault="001D228D">
      <w:pPr>
        <w:pStyle w:val="af3"/>
        <w:jc w:val="center"/>
        <w:rPr>
          <w:rFonts w:ascii="Times New Roman" w:hAnsi="Times New Roman" w:cs="Times New Roman"/>
        </w:rPr>
      </w:pPr>
      <w:r w:rsidRPr="001D228D">
        <w:rPr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D228D">
        <w:rPr>
          <w:b/>
          <w:sz w:val="24"/>
          <w:szCs w:val="24"/>
          <w:lang w:eastAsia="ru-RU"/>
        </w:rPr>
        <w:pict>
          <v:shape id="_x0000_i0" o:spid="_x0000_i1025" type="#_x0000_t75" style="width:45.75pt;height:50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517DA" w:rsidRDefault="006517DA">
      <w:pPr>
        <w:pStyle w:val="af3"/>
        <w:jc w:val="center"/>
        <w:rPr>
          <w:rFonts w:ascii="Times New Roman" w:hAnsi="Times New Roman" w:cs="Times New Roman"/>
        </w:rPr>
      </w:pPr>
    </w:p>
    <w:p w:rsidR="006517DA" w:rsidRDefault="00724F02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AC0203">
        <w:rPr>
          <w:rFonts w:ascii="Times New Roman" w:hAnsi="Times New Roman" w:cs="Times New Roman"/>
          <w:b/>
          <w:sz w:val="24"/>
          <w:szCs w:val="24"/>
        </w:rPr>
        <w:t>РУСКОХАЛАНСКОГО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517DA" w:rsidRDefault="00724F02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6517DA" w:rsidRDefault="00724F02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6517DA" w:rsidRDefault="006517DA">
      <w:pPr>
        <w:pStyle w:val="af3"/>
        <w:jc w:val="center"/>
        <w:rPr>
          <w:rFonts w:ascii="Times New Roman" w:hAnsi="Times New Roman" w:cs="Times New Roman"/>
        </w:rPr>
      </w:pPr>
    </w:p>
    <w:p w:rsidR="006517DA" w:rsidRDefault="00AC0203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24F0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724F02">
        <w:rPr>
          <w:rFonts w:ascii="Times New Roman" w:hAnsi="Times New Roman" w:cs="Times New Roman"/>
          <w:b/>
          <w:sz w:val="32"/>
          <w:szCs w:val="32"/>
        </w:rPr>
        <w:t xml:space="preserve"> О С Т А Н О В Л Е Н И </w:t>
      </w:r>
      <w:r w:rsidR="00ED5DEF">
        <w:rPr>
          <w:rFonts w:ascii="Times New Roman" w:hAnsi="Times New Roman" w:cs="Times New Roman"/>
          <w:b/>
          <w:sz w:val="32"/>
          <w:szCs w:val="32"/>
        </w:rPr>
        <w:t>Е</w:t>
      </w:r>
    </w:p>
    <w:p w:rsidR="006517DA" w:rsidRDefault="00724F02">
      <w:pPr>
        <w:pStyle w:val="af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203">
        <w:rPr>
          <w:rFonts w:ascii="Times New Roman" w:hAnsi="Times New Roman" w:cs="Times New Roman"/>
          <w:b/>
          <w:sz w:val="24"/>
          <w:szCs w:val="24"/>
        </w:rPr>
        <w:t>Русская Халань</w:t>
      </w:r>
    </w:p>
    <w:p w:rsidR="006517DA" w:rsidRDefault="006517DA">
      <w:pPr>
        <w:pStyle w:val="af3"/>
        <w:jc w:val="center"/>
        <w:rPr>
          <w:rFonts w:ascii="Times New Roman" w:hAnsi="Times New Roman" w:cs="Times New Roman"/>
        </w:rPr>
      </w:pPr>
    </w:p>
    <w:p w:rsidR="006517DA" w:rsidRDefault="006517DA"/>
    <w:p w:rsidR="006517DA" w:rsidRDefault="00ED5DEF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724F02">
        <w:rPr>
          <w:rFonts w:ascii="Times New Roman" w:hAnsi="Times New Roman" w:cs="Times New Roman"/>
          <w:b/>
          <w:sz w:val="28"/>
          <w:szCs w:val="28"/>
        </w:rPr>
        <w:t xml:space="preserve">июня 2022 года                            </w:t>
      </w:r>
      <w:r w:rsidR="00724F0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6517DA" w:rsidRDefault="006517D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6517DA" w:rsidRDefault="006517D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 «Использование</w:t>
      </w: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и  охрана  земель  на территории </w:t>
      </w:r>
      <w:r w:rsidR="00AC0203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 муниципального района  «Чернянский район»</w:t>
      </w:r>
    </w:p>
    <w:p w:rsidR="006517DA" w:rsidRDefault="00F3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2022</w:t>
      </w:r>
      <w:r w:rsidR="00724F0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724F02">
        <w:rPr>
          <w:b/>
          <w:sz w:val="28"/>
          <w:szCs w:val="28"/>
        </w:rPr>
        <w:t xml:space="preserve"> годы»</w:t>
      </w:r>
    </w:p>
    <w:p w:rsidR="006517DA" w:rsidRDefault="006517DA">
      <w:pPr>
        <w:jc w:val="center"/>
        <w:rPr>
          <w:b/>
          <w:sz w:val="28"/>
          <w:szCs w:val="28"/>
        </w:rPr>
      </w:pPr>
    </w:p>
    <w:p w:rsidR="006517DA" w:rsidRDefault="006517DA">
      <w:pPr>
        <w:jc w:val="center"/>
        <w:rPr>
          <w:b/>
          <w:sz w:val="28"/>
          <w:szCs w:val="28"/>
        </w:rPr>
      </w:pPr>
    </w:p>
    <w:p w:rsidR="006517DA" w:rsidRDefault="00724F02">
      <w:pPr>
        <w:pStyle w:val="ConsPlusNormal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AC0203">
        <w:t>Русскохаланского</w:t>
      </w:r>
      <w:r>
        <w:t xml:space="preserve"> сельского поселения муниципального района «Чернянский район» Белгородской  области,  администрация   </w:t>
      </w:r>
      <w:r w:rsidR="00AC0203">
        <w:t xml:space="preserve">Русскохаланского </w:t>
      </w:r>
      <w:r>
        <w:t xml:space="preserve">сельского  поселения </w:t>
      </w:r>
    </w:p>
    <w:p w:rsidR="006517DA" w:rsidRDefault="00724F02">
      <w:pPr>
        <w:pStyle w:val="ConsPlusNormal"/>
        <w:jc w:val="both"/>
      </w:pPr>
      <w:r>
        <w:rPr>
          <w:b/>
        </w:rPr>
        <w:t>постановляет:</w:t>
      </w:r>
      <w:r>
        <w:t xml:space="preserve"> </w:t>
      </w:r>
    </w:p>
    <w:p w:rsidR="006517DA" w:rsidRDefault="00724F02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r w:rsidR="00AC0203">
        <w:t xml:space="preserve">Русскохаланского </w:t>
      </w:r>
      <w:r>
        <w:rPr>
          <w:sz w:val="28"/>
          <w:szCs w:val="28"/>
        </w:rPr>
        <w:t>сельского поселения  муниципального района  «Чернянский район» Белгородской области на 202</w:t>
      </w:r>
      <w:r w:rsidR="00F358B5">
        <w:rPr>
          <w:sz w:val="28"/>
          <w:szCs w:val="28"/>
        </w:rPr>
        <w:t>2</w:t>
      </w:r>
      <w:r w:rsidR="00AC0203">
        <w:rPr>
          <w:sz w:val="28"/>
          <w:szCs w:val="28"/>
        </w:rPr>
        <w:t>-202</w:t>
      </w:r>
      <w:r w:rsidR="00F358B5">
        <w:rPr>
          <w:sz w:val="28"/>
          <w:szCs w:val="28"/>
        </w:rPr>
        <w:t>4</w:t>
      </w:r>
      <w:r w:rsidR="00AC0203">
        <w:rPr>
          <w:sz w:val="28"/>
          <w:szCs w:val="28"/>
        </w:rPr>
        <w:t xml:space="preserve"> годы» согласно приложению</w:t>
      </w:r>
      <w:r>
        <w:rPr>
          <w:sz w:val="28"/>
          <w:szCs w:val="28"/>
        </w:rPr>
        <w:t>.</w:t>
      </w:r>
    </w:p>
    <w:p w:rsidR="006517DA" w:rsidRDefault="00724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AC0203">
        <w:t xml:space="preserve">Русскохаланского </w:t>
      </w:r>
      <w:r>
        <w:rPr>
          <w:sz w:val="28"/>
          <w:szCs w:val="28"/>
        </w:rPr>
        <w:t xml:space="preserve">сельского поселения Чернянского района в сети Интернет (адрес сайта: </w:t>
      </w:r>
      <w:proofErr w:type="spellStart"/>
      <w:r w:rsidR="00AC0203" w:rsidRPr="000D4821">
        <w:rPr>
          <w:sz w:val="28"/>
          <w:szCs w:val="28"/>
        </w:rPr>
        <w:t>http</w:t>
      </w:r>
      <w:proofErr w:type="spellEnd"/>
      <w:r w:rsidR="00AC0203" w:rsidRPr="009A7CDD">
        <w:rPr>
          <w:sz w:val="28"/>
          <w:szCs w:val="28"/>
        </w:rPr>
        <w:t xml:space="preserve">// </w:t>
      </w:r>
      <w:proofErr w:type="spellStart"/>
      <w:r w:rsidR="00AC0203" w:rsidRPr="009A7CDD">
        <w:rPr>
          <w:sz w:val="28"/>
          <w:szCs w:val="28"/>
        </w:rPr>
        <w:t>russkohalanskoe.ru</w:t>
      </w:r>
      <w:proofErr w:type="spellEnd"/>
      <w:r w:rsidR="00AC0203">
        <w:rPr>
          <w:sz w:val="28"/>
          <w:szCs w:val="28"/>
        </w:rPr>
        <w:t>/</w:t>
      </w:r>
      <w:r>
        <w:rPr>
          <w:sz w:val="28"/>
          <w:szCs w:val="28"/>
        </w:rPr>
        <w:t xml:space="preserve">). </w:t>
      </w:r>
    </w:p>
    <w:p w:rsidR="006517DA" w:rsidRDefault="00724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 </w:t>
      </w:r>
    </w:p>
    <w:p w:rsidR="006517DA" w:rsidRDefault="00724F0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выполнени</w:t>
      </w:r>
      <w:r w:rsidR="00AC0203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6517DA" w:rsidRDefault="006517DA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0203" w:rsidRDefault="00AC020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517DA" w:rsidRDefault="006517DA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517DA" w:rsidRDefault="00724F02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r w:rsidR="00AC0203">
        <w:rPr>
          <w:b/>
          <w:sz w:val="28"/>
          <w:szCs w:val="28"/>
        </w:rPr>
        <w:t xml:space="preserve"> Русскохаланского</w:t>
      </w:r>
    </w:p>
    <w:p w:rsidR="006517DA" w:rsidRDefault="00724F02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</w:t>
      </w:r>
      <w:r w:rsidR="00AC0203">
        <w:rPr>
          <w:b/>
          <w:sz w:val="28"/>
          <w:szCs w:val="28"/>
        </w:rPr>
        <w:t xml:space="preserve">                     Г.И. Сбитнева</w:t>
      </w:r>
    </w:p>
    <w:p w:rsidR="006517DA" w:rsidRDefault="006517DA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6517DA" w:rsidRDefault="006517DA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6517DA" w:rsidRDefault="00724F02">
      <w:pPr>
        <w:pStyle w:val="Default"/>
        <w:jc w:val="right"/>
      </w:pPr>
      <w:r>
        <w:t xml:space="preserve">Приложение </w:t>
      </w:r>
    </w:p>
    <w:p w:rsidR="006517DA" w:rsidRDefault="00724F02">
      <w:pPr>
        <w:pStyle w:val="Default"/>
        <w:jc w:val="right"/>
      </w:pPr>
      <w:r>
        <w:t xml:space="preserve">к постановлению администрации </w:t>
      </w:r>
    </w:p>
    <w:p w:rsidR="006517DA" w:rsidRDefault="00AC0203">
      <w:pPr>
        <w:pStyle w:val="Default"/>
        <w:jc w:val="right"/>
      </w:pPr>
      <w:r>
        <w:t>Русскохаланского</w:t>
      </w:r>
      <w:r w:rsidR="00724F02">
        <w:t xml:space="preserve"> сельского поселения</w:t>
      </w:r>
    </w:p>
    <w:p w:rsidR="006517DA" w:rsidRDefault="00724F02">
      <w:pPr>
        <w:pStyle w:val="Default"/>
        <w:jc w:val="right"/>
        <w:rPr>
          <w:sz w:val="23"/>
          <w:szCs w:val="23"/>
        </w:rPr>
      </w:pPr>
      <w:r>
        <w:t xml:space="preserve">от  </w:t>
      </w:r>
      <w:r w:rsidR="00ED5DEF">
        <w:t xml:space="preserve">22 </w:t>
      </w:r>
      <w:r w:rsidR="00AC0203">
        <w:t>июня</w:t>
      </w:r>
      <w:r>
        <w:t xml:space="preserve"> 2022 г. № </w:t>
      </w:r>
      <w:r w:rsidR="00ED5DEF">
        <w:t>43</w:t>
      </w: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6517DA">
      <w:pPr>
        <w:pStyle w:val="Default"/>
        <w:jc w:val="right"/>
        <w:rPr>
          <w:sz w:val="23"/>
          <w:szCs w:val="23"/>
        </w:rPr>
      </w:pPr>
    </w:p>
    <w:p w:rsidR="006517DA" w:rsidRDefault="00724F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AC0203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</w:p>
    <w:p w:rsidR="006517DA" w:rsidRDefault="00AC0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="00724F02">
        <w:rPr>
          <w:b/>
          <w:sz w:val="28"/>
          <w:szCs w:val="28"/>
        </w:rPr>
        <w:t xml:space="preserve"> сельского</w:t>
      </w:r>
      <w:r w:rsidRPr="00AC0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района  «Чернянский район»</w:t>
      </w: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AC02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AC020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6517DA">
      <w:pPr>
        <w:jc w:val="center"/>
      </w:pPr>
    </w:p>
    <w:p w:rsidR="006517DA" w:rsidRDefault="00724F02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AC0203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 поселения  муниципального района  «Чернянский район» Белгородской области на 202</w:t>
      </w:r>
      <w:r w:rsidR="00AC02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AC020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6517DA" w:rsidRDefault="006517D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98"/>
      </w:tblGrid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 w:rsidP="00AC020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 охрана  земель  на территории </w:t>
            </w:r>
            <w:r w:rsidR="00AC0203">
              <w:rPr>
                <w:b/>
                <w:sz w:val="28"/>
                <w:szCs w:val="28"/>
              </w:rPr>
              <w:t>Русскохаланского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«Чернянский район» Белгородской области на 202</w:t>
            </w:r>
            <w:r w:rsidR="00AC020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 w:rsidR="00AC020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 w:rsidP="00AC0203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0203">
              <w:rPr>
                <w:sz w:val="28"/>
                <w:szCs w:val="28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C0203"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>сельского поселения муниципального района «Чернянский район» Белгородской области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AC0203"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>сельсовета в том числе: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lastRenderedPageBreak/>
              <w:t>деревьями и кустарниками, сорными растениями, сохранению достигнутого уровня мелиорации.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6517DA" w:rsidRDefault="00724F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:rsidR="006517DA" w:rsidRDefault="006517D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 w:rsidP="00D11353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13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D11353">
              <w:rPr>
                <w:sz w:val="28"/>
                <w:szCs w:val="28"/>
              </w:rPr>
              <w:t>4</w:t>
            </w:r>
          </w:p>
        </w:tc>
      </w:tr>
      <w:tr w:rsidR="006517DA">
        <w:trPr>
          <w:trHeight w:val="497"/>
        </w:trPr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af6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 w:rsidR="00D11353"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>сельского поселения и качества его жизни; увеличение налогооблагаемой базы</w:t>
            </w:r>
          </w:p>
        </w:tc>
      </w:tr>
      <w:tr w:rsidR="006517DA">
        <w:tc>
          <w:tcPr>
            <w:tcW w:w="2552" w:type="dxa"/>
            <w:shd w:val="clear" w:color="auto" w:fill="auto"/>
          </w:tcPr>
          <w:p w:rsidR="006517DA" w:rsidRDefault="00724F02">
            <w:pPr>
              <w:pStyle w:val="af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:rsidR="006517DA" w:rsidRDefault="00724F02">
            <w:pPr>
              <w:pStyle w:val="af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D11353"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 xml:space="preserve">сельского поселения муниципального района «Чернянский район» Белгородской области </w:t>
            </w:r>
          </w:p>
        </w:tc>
      </w:tr>
    </w:tbl>
    <w:p w:rsidR="006517DA" w:rsidRDefault="006517DA">
      <w:pPr>
        <w:widowControl w:val="0"/>
        <w:spacing w:line="297" w:lineRule="atLeast"/>
        <w:jc w:val="center"/>
        <w:rPr>
          <w:sz w:val="28"/>
          <w:szCs w:val="28"/>
        </w:rPr>
      </w:pPr>
    </w:p>
    <w:p w:rsidR="006517DA" w:rsidRDefault="006517DA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:rsidR="006517DA" w:rsidRDefault="00724F0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6517DA" w:rsidRDefault="006517DA">
      <w:pPr>
        <w:widowControl w:val="0"/>
        <w:jc w:val="center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  и  охрана  земель  на территории </w:t>
      </w:r>
      <w:r w:rsidR="00D11353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 поселения  муниципального района  «Чернянский район» Белгородской области на 202</w:t>
      </w:r>
      <w:r w:rsidR="00D1135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11353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</w:t>
      </w:r>
      <w:r>
        <w:rPr>
          <w:sz w:val="28"/>
          <w:szCs w:val="28"/>
        </w:rPr>
        <w:lastRenderedPageBreak/>
        <w:t>и рационального использования и управления земельными ресурсами в интересах укрепления экономики.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D11353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 w:rsidR="00D11353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6517DA" w:rsidRDefault="006517DA">
      <w:pPr>
        <w:widowControl w:val="0"/>
        <w:ind w:firstLine="709"/>
        <w:jc w:val="both"/>
        <w:rPr>
          <w:sz w:val="28"/>
          <w:szCs w:val="28"/>
        </w:rPr>
      </w:pPr>
    </w:p>
    <w:p w:rsidR="006517DA" w:rsidRDefault="00724F0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:rsidR="006517DA" w:rsidRDefault="006517DA">
      <w:pPr>
        <w:widowControl w:val="0"/>
        <w:ind w:left="720" w:firstLine="709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6517DA" w:rsidRDefault="00724F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улучшение земель, экологической обстановки в сельском поселении;       </w:t>
      </w:r>
    </w:p>
    <w:p w:rsidR="006517DA" w:rsidRDefault="00724F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6517DA" w:rsidRDefault="006517DA">
      <w:pPr>
        <w:widowControl w:val="0"/>
        <w:jc w:val="both"/>
        <w:rPr>
          <w:sz w:val="28"/>
          <w:szCs w:val="28"/>
        </w:rPr>
      </w:pPr>
    </w:p>
    <w:p w:rsidR="006517DA" w:rsidRDefault="00724F02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:rsidR="006517DA" w:rsidRDefault="00724F0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:rsidR="006517DA" w:rsidRDefault="00724F0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:rsidR="006517DA" w:rsidRDefault="006517DA">
      <w:pPr>
        <w:widowControl w:val="0"/>
        <w:ind w:firstLine="709"/>
        <w:jc w:val="both"/>
        <w:rPr>
          <w:sz w:val="28"/>
          <w:szCs w:val="28"/>
        </w:rPr>
      </w:pPr>
    </w:p>
    <w:p w:rsidR="006517DA" w:rsidRDefault="00724F0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:rsidR="006517DA" w:rsidRDefault="006517DA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6517DA" w:rsidRDefault="006517DA">
      <w:pPr>
        <w:widowControl w:val="0"/>
        <w:ind w:firstLine="709"/>
        <w:jc w:val="center"/>
        <w:rPr>
          <w:bCs/>
          <w:sz w:val="28"/>
          <w:szCs w:val="28"/>
        </w:rPr>
      </w:pPr>
    </w:p>
    <w:p w:rsidR="006517DA" w:rsidRDefault="00724F0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:rsidR="006517DA" w:rsidRDefault="006517DA">
      <w:pPr>
        <w:widowControl w:val="0"/>
        <w:ind w:left="720" w:firstLine="709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D11353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области. 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6517DA" w:rsidRDefault="00724F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:rsidR="006517DA" w:rsidRDefault="00724F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:rsidR="006517DA" w:rsidRDefault="00724F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:rsidR="006517DA" w:rsidRDefault="00724F0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517DA" w:rsidRDefault="006517DA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 Программы</w:t>
      </w:r>
    </w:p>
    <w:p w:rsidR="006517DA" w:rsidRDefault="006517DA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6517DA" w:rsidRDefault="0072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6517DA" w:rsidRDefault="006517DA">
      <w:pPr>
        <w:widowControl w:val="0"/>
        <w:ind w:firstLine="709"/>
        <w:jc w:val="both"/>
        <w:rPr>
          <w:sz w:val="28"/>
          <w:szCs w:val="28"/>
        </w:rPr>
      </w:pPr>
    </w:p>
    <w:p w:rsidR="006517DA" w:rsidRDefault="0072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:rsidR="006517DA" w:rsidRDefault="006517DA">
      <w:pPr>
        <w:jc w:val="center"/>
        <w:rPr>
          <w:b/>
          <w:sz w:val="28"/>
          <w:szCs w:val="28"/>
        </w:rPr>
      </w:pP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 w:rsidR="00D11353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</w:t>
      </w:r>
      <w:r w:rsidR="00D11353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завершения;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:rsidR="006517DA" w:rsidRDefault="00724F02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517DA" w:rsidRDefault="006517DA">
      <w:pPr>
        <w:jc w:val="both"/>
        <w:rPr>
          <w:sz w:val="28"/>
          <w:szCs w:val="28"/>
        </w:rPr>
      </w:pPr>
    </w:p>
    <w:p w:rsidR="006517DA" w:rsidRDefault="006517DA">
      <w:pPr>
        <w:jc w:val="both"/>
        <w:rPr>
          <w:sz w:val="28"/>
          <w:szCs w:val="28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</w:pPr>
    </w:p>
    <w:p w:rsidR="006517DA" w:rsidRDefault="006517DA">
      <w:pPr>
        <w:jc w:val="center"/>
        <w:rPr>
          <w:b/>
          <w:bCs/>
          <w:sz w:val="16"/>
          <w:szCs w:val="16"/>
        </w:rPr>
        <w:sectPr w:rsidR="006517D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517DA" w:rsidRDefault="00724F0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9"/>
          <w:sz w:val="28"/>
          <w:szCs w:val="28"/>
        </w:rPr>
        <w:t>мероприятий по реализации муниципальной программы</w:t>
      </w:r>
    </w:p>
    <w:p w:rsidR="006517DA" w:rsidRDefault="006517DA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6517DA"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1"/>
                <w:sz w:val="24"/>
                <w:szCs w:val="24"/>
              </w:rPr>
              <w:t>/</w:t>
            </w:r>
            <w:proofErr w:type="spell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6517DA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6517DA"/>
          <w:p w:rsidR="006517DA" w:rsidRDefault="006517DA"/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6517DA"/>
          <w:p w:rsidR="006517DA" w:rsidRDefault="006517DA"/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6517DA">
            <w:pPr>
              <w:jc w:val="center"/>
            </w:pPr>
          </w:p>
          <w:p w:rsidR="006517DA" w:rsidRDefault="006517D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ED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</w:t>
            </w:r>
          </w:p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ED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3</w:t>
            </w:r>
          </w:p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ED5DEF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2024</w:t>
            </w:r>
          </w:p>
          <w:p w:rsidR="006517DA" w:rsidRDefault="00724F0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6517DA">
            <w:pPr>
              <w:pStyle w:val="Style2"/>
              <w:rPr>
                <w:sz w:val="24"/>
                <w:szCs w:val="24"/>
              </w:rPr>
            </w:pPr>
          </w:p>
        </w:tc>
      </w:tr>
      <w:tr w:rsidR="006517D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af7"/>
            </w:pPr>
            <w: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17DA" w:rsidRDefault="00724F02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D11353" w:rsidRPr="00D11353">
              <w:rPr>
                <w:sz w:val="24"/>
                <w:szCs w:val="24"/>
              </w:rPr>
              <w:t>Русскохаланского</w:t>
            </w:r>
            <w:r w:rsidR="00D11353"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af7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af7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D1135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1353" w:rsidRDefault="00D11353" w:rsidP="00AF6EE4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D11353">
              <w:rPr>
                <w:sz w:val="24"/>
                <w:szCs w:val="24"/>
              </w:rPr>
              <w:t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6517DA" w:rsidRDefault="006517DA" w:rsidP="00D11353">
      <w:pPr>
        <w:rPr>
          <w:b/>
          <w:bCs/>
          <w:sz w:val="16"/>
          <w:szCs w:val="16"/>
        </w:rPr>
        <w:sectPr w:rsidR="006517D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517DA" w:rsidRPr="00D11353" w:rsidRDefault="006517DA" w:rsidP="00ED5DEF">
      <w:pPr>
        <w:tabs>
          <w:tab w:val="left" w:pos="3375"/>
        </w:tabs>
        <w:rPr>
          <w:sz w:val="28"/>
          <w:szCs w:val="28"/>
        </w:rPr>
      </w:pPr>
    </w:p>
    <w:sectPr w:rsidR="006517DA" w:rsidRPr="00D11353" w:rsidSect="006517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BF" w:rsidRDefault="00D27BBF">
      <w:r>
        <w:separator/>
      </w:r>
    </w:p>
  </w:endnote>
  <w:endnote w:type="continuationSeparator" w:id="0">
    <w:p w:rsidR="00D27BBF" w:rsidRDefault="00D2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BF" w:rsidRDefault="00D27BBF">
      <w:r>
        <w:separator/>
      </w:r>
    </w:p>
  </w:footnote>
  <w:footnote w:type="continuationSeparator" w:id="0">
    <w:p w:rsidR="00D27BBF" w:rsidRDefault="00D2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A1D"/>
    <w:multiLevelType w:val="hybridMultilevel"/>
    <w:tmpl w:val="DDC0A5E6"/>
    <w:lvl w:ilvl="0" w:tplc="1C4E23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5303E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C1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CE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4EC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BCBF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9E5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06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0E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C6B6E20"/>
    <w:multiLevelType w:val="hybridMultilevel"/>
    <w:tmpl w:val="FF9A6A9A"/>
    <w:lvl w:ilvl="0" w:tplc="2D0698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905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162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02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34B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203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305B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74A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9EB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2941ABC"/>
    <w:multiLevelType w:val="hybridMultilevel"/>
    <w:tmpl w:val="919481C8"/>
    <w:lvl w:ilvl="0" w:tplc="726C08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78FB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6081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AACD9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620FB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EE24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6C2D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14E5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A6603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3810A6"/>
    <w:multiLevelType w:val="hybridMultilevel"/>
    <w:tmpl w:val="A7225772"/>
    <w:lvl w:ilvl="0" w:tplc="264A2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A1ED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AE7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25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A1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263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6B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8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CE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717B1"/>
    <w:multiLevelType w:val="hybridMultilevel"/>
    <w:tmpl w:val="13FA9DDC"/>
    <w:lvl w:ilvl="0" w:tplc="7F1A96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0AAB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B42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02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08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4007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A01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F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CA5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3E052B0"/>
    <w:multiLevelType w:val="hybridMultilevel"/>
    <w:tmpl w:val="D0C004F0"/>
    <w:lvl w:ilvl="0" w:tplc="CF1C0E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BEAB3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56FF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0E1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86A9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CA5F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BC57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34B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3ACE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A475A6F"/>
    <w:multiLevelType w:val="hybridMultilevel"/>
    <w:tmpl w:val="7B38A6C8"/>
    <w:lvl w:ilvl="0" w:tplc="D2F8F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C8D1C">
      <w:start w:val="1"/>
      <w:numFmt w:val="lowerLetter"/>
      <w:lvlText w:val="%2."/>
      <w:lvlJc w:val="left"/>
      <w:pPr>
        <w:ind w:left="1440" w:hanging="360"/>
      </w:pPr>
    </w:lvl>
    <w:lvl w:ilvl="2" w:tplc="17A213B2">
      <w:start w:val="1"/>
      <w:numFmt w:val="lowerRoman"/>
      <w:lvlText w:val="%3."/>
      <w:lvlJc w:val="right"/>
      <w:pPr>
        <w:ind w:left="2160" w:hanging="180"/>
      </w:pPr>
    </w:lvl>
    <w:lvl w:ilvl="3" w:tplc="E1EA6E3C">
      <w:start w:val="1"/>
      <w:numFmt w:val="decimal"/>
      <w:lvlText w:val="%4."/>
      <w:lvlJc w:val="left"/>
      <w:pPr>
        <w:ind w:left="2880" w:hanging="360"/>
      </w:pPr>
    </w:lvl>
    <w:lvl w:ilvl="4" w:tplc="6730242A">
      <w:start w:val="1"/>
      <w:numFmt w:val="lowerLetter"/>
      <w:lvlText w:val="%5."/>
      <w:lvlJc w:val="left"/>
      <w:pPr>
        <w:ind w:left="3600" w:hanging="360"/>
      </w:pPr>
    </w:lvl>
    <w:lvl w:ilvl="5" w:tplc="C2E0A282">
      <w:start w:val="1"/>
      <w:numFmt w:val="lowerRoman"/>
      <w:lvlText w:val="%6."/>
      <w:lvlJc w:val="right"/>
      <w:pPr>
        <w:ind w:left="4320" w:hanging="180"/>
      </w:pPr>
    </w:lvl>
    <w:lvl w:ilvl="6" w:tplc="C74400A4">
      <w:start w:val="1"/>
      <w:numFmt w:val="decimal"/>
      <w:lvlText w:val="%7."/>
      <w:lvlJc w:val="left"/>
      <w:pPr>
        <w:ind w:left="5040" w:hanging="360"/>
      </w:pPr>
    </w:lvl>
    <w:lvl w:ilvl="7" w:tplc="03787C06">
      <w:start w:val="1"/>
      <w:numFmt w:val="lowerLetter"/>
      <w:lvlText w:val="%8."/>
      <w:lvlJc w:val="left"/>
      <w:pPr>
        <w:ind w:left="5760" w:hanging="360"/>
      </w:pPr>
    </w:lvl>
    <w:lvl w:ilvl="8" w:tplc="636A435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E2EF3"/>
    <w:multiLevelType w:val="hybridMultilevel"/>
    <w:tmpl w:val="D1543B58"/>
    <w:lvl w:ilvl="0" w:tplc="2514CF7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FC614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0CA6F4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8729F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1F820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9CA36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26E30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6C91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2B848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7DA"/>
    <w:rsid w:val="001D228D"/>
    <w:rsid w:val="00326A81"/>
    <w:rsid w:val="003A7771"/>
    <w:rsid w:val="006517DA"/>
    <w:rsid w:val="007016A0"/>
    <w:rsid w:val="00724F02"/>
    <w:rsid w:val="00AC0203"/>
    <w:rsid w:val="00D11353"/>
    <w:rsid w:val="00D27BBF"/>
    <w:rsid w:val="00DD120A"/>
    <w:rsid w:val="00ED5DEF"/>
    <w:rsid w:val="00F3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517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517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517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517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17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517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517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517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517D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517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517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517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517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517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517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517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517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517D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17D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517D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17DA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6517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517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517D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17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17D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517D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517DA"/>
  </w:style>
  <w:style w:type="paragraph" w:customStyle="1" w:styleId="Footer">
    <w:name w:val="Footer"/>
    <w:basedOn w:val="a"/>
    <w:link w:val="CaptionChar"/>
    <w:uiPriority w:val="99"/>
    <w:unhideWhenUsed/>
    <w:rsid w:val="006517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517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517D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517DA"/>
  </w:style>
  <w:style w:type="table" w:styleId="a9">
    <w:name w:val="Table Grid"/>
    <w:basedOn w:val="a1"/>
    <w:uiPriority w:val="59"/>
    <w:rsid w:val="006517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517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517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51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17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17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6517D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517D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517DA"/>
    <w:rPr>
      <w:sz w:val="18"/>
    </w:rPr>
  </w:style>
  <w:style w:type="character" w:styleId="ad">
    <w:name w:val="footnote reference"/>
    <w:basedOn w:val="a0"/>
    <w:uiPriority w:val="99"/>
    <w:unhideWhenUsed/>
    <w:rsid w:val="006517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517D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6517DA"/>
    <w:rPr>
      <w:sz w:val="20"/>
    </w:rPr>
  </w:style>
  <w:style w:type="character" w:styleId="af0">
    <w:name w:val="endnote reference"/>
    <w:basedOn w:val="a0"/>
    <w:uiPriority w:val="99"/>
    <w:semiHidden/>
    <w:unhideWhenUsed/>
    <w:rsid w:val="006517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517DA"/>
    <w:pPr>
      <w:spacing w:after="57"/>
    </w:pPr>
  </w:style>
  <w:style w:type="paragraph" w:styleId="21">
    <w:name w:val="toc 2"/>
    <w:basedOn w:val="a"/>
    <w:next w:val="a"/>
    <w:uiPriority w:val="39"/>
    <w:unhideWhenUsed/>
    <w:rsid w:val="006517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517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517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517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517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517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517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517DA"/>
    <w:pPr>
      <w:spacing w:after="57"/>
      <w:ind w:left="2268"/>
    </w:pPr>
  </w:style>
  <w:style w:type="paragraph" w:styleId="af1">
    <w:name w:val="TOC Heading"/>
    <w:uiPriority w:val="39"/>
    <w:unhideWhenUsed/>
    <w:rsid w:val="006517DA"/>
  </w:style>
  <w:style w:type="paragraph" w:styleId="af2">
    <w:name w:val="table of figures"/>
    <w:basedOn w:val="a"/>
    <w:next w:val="a"/>
    <w:uiPriority w:val="99"/>
    <w:unhideWhenUsed/>
    <w:rsid w:val="006517DA"/>
  </w:style>
  <w:style w:type="paragraph" w:styleId="af3">
    <w:name w:val="No Spacing"/>
    <w:qFormat/>
    <w:rsid w:val="006517DA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6517D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17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qFormat/>
    <w:rsid w:val="006517DA"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rsid w:val="006517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6517DA"/>
    <w:pPr>
      <w:suppressLineNumbers/>
    </w:pPr>
    <w:rPr>
      <w:lang w:eastAsia="ar-SA"/>
    </w:rPr>
  </w:style>
  <w:style w:type="paragraph" w:styleId="af8">
    <w:name w:val="Normal (Web)"/>
    <w:basedOn w:val="a"/>
    <w:uiPriority w:val="99"/>
    <w:rsid w:val="006517DA"/>
    <w:pPr>
      <w:spacing w:before="100" w:beforeAutospacing="1" w:after="100" w:afterAutospacing="1"/>
    </w:pPr>
  </w:style>
  <w:style w:type="character" w:styleId="af9">
    <w:name w:val="Strong"/>
    <w:qFormat/>
    <w:rsid w:val="006517DA"/>
    <w:rPr>
      <w:rFonts w:cs="Times New Roman"/>
      <w:b/>
      <w:bCs/>
    </w:rPr>
  </w:style>
  <w:style w:type="character" w:customStyle="1" w:styleId="FontStyle11">
    <w:name w:val="Font Style11"/>
    <w:rsid w:val="006517DA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rsid w:val="006517DA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6517DA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6517DA"/>
    <w:pPr>
      <w:widowControl w:val="0"/>
    </w:pPr>
    <w:rPr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2022-06-24T08:56:00Z</cp:lastPrinted>
  <dcterms:created xsi:type="dcterms:W3CDTF">2022-05-12T17:46:00Z</dcterms:created>
  <dcterms:modified xsi:type="dcterms:W3CDTF">2022-06-24T08:58:00Z</dcterms:modified>
</cp:coreProperties>
</file>