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8" w:rsidRPr="00D451A3" w:rsidRDefault="008974F0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676910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1F8" w:rsidRPr="00D451A3">
        <w:rPr>
          <w:sz w:val="24"/>
          <w:szCs w:val="24"/>
        </w:rPr>
        <w:t>БЕЛГОРОДСКАЯ ОБЛАСТЬ</w:t>
      </w:r>
    </w:p>
    <w:p w:rsidR="004601F8" w:rsidRPr="00D451A3" w:rsidRDefault="004601F8" w:rsidP="004601F8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4601F8" w:rsidRPr="00811386" w:rsidRDefault="004601F8" w:rsidP="004601F8">
      <w:pPr>
        <w:rPr>
          <w:b/>
          <w:sz w:val="14"/>
          <w:szCs w:val="28"/>
        </w:rPr>
      </w:pPr>
    </w:p>
    <w:p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РУССКОХАЛАНСКОГО СЕЛЬСКОГО ПОСЕЛЕНИЯ</w:t>
      </w:r>
      <w:r w:rsidRPr="00BD6247">
        <w:rPr>
          <w:sz w:val="24"/>
          <w:szCs w:val="24"/>
        </w:rPr>
        <w:t xml:space="preserve"> </w:t>
      </w:r>
    </w:p>
    <w:p w:rsidR="004601F8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4601F8" w:rsidRPr="00BD6247" w:rsidRDefault="004601F8" w:rsidP="004601F8">
      <w:pPr>
        <w:rPr>
          <w:b/>
          <w:sz w:val="24"/>
          <w:szCs w:val="24"/>
        </w:rPr>
      </w:pPr>
    </w:p>
    <w:p w:rsidR="004601F8" w:rsidRPr="00D451A3" w:rsidRDefault="004601F8" w:rsidP="004601F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4601F8" w:rsidRPr="00BD6247" w:rsidRDefault="004601F8" w:rsidP="004601F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4601F8" w:rsidRPr="00D47D8E" w:rsidRDefault="004601F8" w:rsidP="004601F8">
      <w:pPr>
        <w:shd w:val="clear" w:color="auto" w:fill="FFFFFF"/>
        <w:ind w:hanging="751"/>
        <w:jc w:val="center"/>
        <w:rPr>
          <w:b/>
          <w:szCs w:val="28"/>
        </w:rPr>
      </w:pPr>
    </w:p>
    <w:p w:rsidR="004601F8" w:rsidRPr="00D47D8E" w:rsidRDefault="00355B13" w:rsidP="004601F8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12 </w:t>
      </w:r>
      <w:r w:rsidR="002769DD">
        <w:rPr>
          <w:b/>
          <w:szCs w:val="28"/>
        </w:rPr>
        <w:t>марта</w:t>
      </w:r>
      <w:r w:rsidR="004601F8" w:rsidRPr="00D47D8E">
        <w:rPr>
          <w:b/>
          <w:szCs w:val="28"/>
        </w:rPr>
        <w:t xml:space="preserve"> </w:t>
      </w:r>
      <w:r w:rsidR="004601F8" w:rsidRPr="00D47D8E">
        <w:rPr>
          <w:b/>
          <w:color w:val="000000"/>
          <w:szCs w:val="28"/>
        </w:rPr>
        <w:t>20</w:t>
      </w:r>
      <w:r w:rsidR="004601F8">
        <w:rPr>
          <w:b/>
          <w:color w:val="000000"/>
          <w:szCs w:val="28"/>
        </w:rPr>
        <w:t>21</w:t>
      </w:r>
      <w:r w:rsidR="004601F8" w:rsidRPr="00D47D8E">
        <w:rPr>
          <w:b/>
          <w:color w:val="000000"/>
          <w:szCs w:val="28"/>
        </w:rPr>
        <w:t xml:space="preserve"> г.                                                                     </w:t>
      </w:r>
      <w:r w:rsidR="004601F8">
        <w:rPr>
          <w:b/>
          <w:color w:val="000000"/>
          <w:szCs w:val="28"/>
        </w:rPr>
        <w:t xml:space="preserve">                     </w:t>
      </w:r>
      <w:r w:rsidR="004601F8" w:rsidRPr="00D47D8E">
        <w:rPr>
          <w:b/>
          <w:color w:val="000000"/>
          <w:szCs w:val="28"/>
        </w:rPr>
        <w:t>№</w:t>
      </w:r>
      <w:r w:rsidR="004601F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14</w:t>
      </w:r>
    </w:p>
    <w:p w:rsidR="004601F8" w:rsidRPr="004F0C82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01F8" w:rsidRDefault="004601F8" w:rsidP="004601F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 xml:space="preserve">Об утверждении Правил присвоения, </w:t>
      </w:r>
    </w:p>
    <w:p w:rsidR="004601F8" w:rsidRDefault="004601F8" w:rsidP="004601F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>изменения и аннулирования адресов</w:t>
      </w:r>
    </w:p>
    <w:p w:rsidR="004601F8" w:rsidRPr="004601F8" w:rsidRDefault="004601F8" w:rsidP="004601F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1F8" w:rsidRPr="004601F8" w:rsidRDefault="004601F8" w:rsidP="004601F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1F8" w:rsidRPr="004601F8" w:rsidRDefault="004601F8" w:rsidP="004601F8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      </w:t>
      </w:r>
      <w:proofErr w:type="gramStart"/>
      <w:r w:rsidRPr="00173F71">
        <w:rPr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173F71">
        <w:rPr>
          <w:szCs w:val="28"/>
        </w:rPr>
        <w:t xml:space="preserve">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szCs w:val="28"/>
        </w:rPr>
        <w:t xml:space="preserve">в </w:t>
      </w:r>
      <w:r w:rsidRPr="00ED10FC">
        <w:rPr>
          <w:szCs w:val="28"/>
        </w:rPr>
        <w:t>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</w:t>
      </w:r>
      <w:r>
        <w:rPr>
          <w:szCs w:val="28"/>
        </w:rPr>
        <w:t xml:space="preserve">, </w:t>
      </w:r>
      <w:r w:rsidRPr="00173F71">
        <w:rPr>
          <w:szCs w:val="28"/>
        </w:rPr>
        <w:t xml:space="preserve">администрация </w:t>
      </w:r>
      <w:r>
        <w:rPr>
          <w:szCs w:val="28"/>
        </w:rPr>
        <w:t>Русскохаланского сельского</w:t>
      </w:r>
      <w:r w:rsidRPr="00173F71">
        <w:rPr>
          <w:szCs w:val="28"/>
        </w:rPr>
        <w:t xml:space="preserve"> поселения</w:t>
      </w:r>
      <w:r w:rsidRPr="00173F7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F71">
        <w:rPr>
          <w:szCs w:val="28"/>
        </w:rPr>
        <w:t>1. Утвердить прилагаемые Правила присвоения, изменения и аннулирования адресов.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73F71">
        <w:rPr>
          <w:rFonts w:eastAsiaTheme="minorHAnsi"/>
          <w:szCs w:val="28"/>
        </w:rPr>
        <w:t>2. Настоящее постановление вступает в силу с момента его официального опубликования.</w:t>
      </w:r>
    </w:p>
    <w:p w:rsidR="004601F8" w:rsidRPr="001D1CBC" w:rsidRDefault="004601F8" w:rsidP="004601F8">
      <w:pPr>
        <w:jc w:val="both"/>
        <w:rPr>
          <w:szCs w:val="28"/>
        </w:rPr>
      </w:pPr>
      <w:r>
        <w:rPr>
          <w:rFonts w:eastAsiaTheme="minorHAnsi"/>
          <w:szCs w:val="28"/>
        </w:rPr>
        <w:t xml:space="preserve">        </w:t>
      </w:r>
      <w:r w:rsidRPr="003569F7">
        <w:rPr>
          <w:rFonts w:eastAsiaTheme="minorHAnsi"/>
          <w:szCs w:val="28"/>
        </w:rPr>
        <w:t xml:space="preserve">3. </w:t>
      </w:r>
      <w:proofErr w:type="gramStart"/>
      <w:r w:rsidR="00C646F4" w:rsidRPr="00ED10FC">
        <w:rPr>
          <w:szCs w:val="28"/>
        </w:rPr>
        <w:t>Разместить</w:t>
      </w:r>
      <w:proofErr w:type="gramEnd"/>
      <w:r w:rsidR="00C646F4" w:rsidRPr="00ED10FC">
        <w:rPr>
          <w:szCs w:val="28"/>
        </w:rPr>
        <w:t xml:space="preserve"> настоящее постановление на официальном сайте органов местного самоуправления </w:t>
      </w:r>
      <w:r w:rsidR="00C646F4">
        <w:rPr>
          <w:szCs w:val="28"/>
        </w:rPr>
        <w:t>Русскохаланского</w:t>
      </w:r>
      <w:r w:rsidR="00C646F4" w:rsidRPr="00ED10FC">
        <w:rPr>
          <w:szCs w:val="28"/>
        </w:rPr>
        <w:t xml:space="preserve"> сельского поселения Чернянского района в сети Интернет (адрес сайта: </w:t>
      </w:r>
      <w:r w:rsidR="002769DD" w:rsidRPr="002769DD">
        <w:rPr>
          <w:szCs w:val="28"/>
          <w:lang w:bidi="ru-RU"/>
        </w:rPr>
        <w:t>http://</w:t>
      </w:r>
      <w:proofErr w:type="spellStart"/>
      <w:r w:rsidR="002769DD" w:rsidRPr="002769DD">
        <w:rPr>
          <w:szCs w:val="28"/>
          <w:lang w:val="en-US" w:bidi="ru-RU"/>
        </w:rPr>
        <w:t>russkohalanskoe</w:t>
      </w:r>
      <w:proofErr w:type="spellEnd"/>
      <w:r w:rsidR="002769DD" w:rsidRPr="002769DD">
        <w:rPr>
          <w:szCs w:val="28"/>
          <w:lang w:bidi="ru-RU"/>
        </w:rPr>
        <w:t>.</w:t>
      </w:r>
      <w:proofErr w:type="spellStart"/>
      <w:r w:rsidR="002769DD" w:rsidRPr="002769DD">
        <w:rPr>
          <w:szCs w:val="28"/>
          <w:lang w:bidi="ru-RU"/>
        </w:rPr>
        <w:t>ru</w:t>
      </w:r>
      <w:proofErr w:type="spellEnd"/>
      <w:r w:rsidR="00C646F4">
        <w:t>)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1D1CB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p w:rsidR="004601F8" w:rsidRPr="001D1CBC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01F8" w:rsidRPr="00173F71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4601F8" w:rsidRPr="001D1CBC" w:rsidRDefault="004601F8" w:rsidP="004601F8">
      <w:pPr>
        <w:jc w:val="both"/>
        <w:rPr>
          <w:b/>
          <w:szCs w:val="28"/>
        </w:rPr>
      </w:pPr>
      <w:r w:rsidRPr="001D1CBC">
        <w:rPr>
          <w:b/>
          <w:szCs w:val="28"/>
        </w:rPr>
        <w:t>Глава администрации Русскохаланского</w:t>
      </w:r>
    </w:p>
    <w:p w:rsidR="004601F8" w:rsidRPr="001D1CBC" w:rsidRDefault="004601F8" w:rsidP="004601F8">
      <w:pPr>
        <w:jc w:val="both"/>
        <w:rPr>
          <w:rStyle w:val="blk"/>
          <w:b/>
          <w:szCs w:val="28"/>
        </w:rPr>
      </w:pPr>
      <w:r w:rsidRPr="001D1CBC">
        <w:rPr>
          <w:b/>
          <w:szCs w:val="28"/>
        </w:rPr>
        <w:t xml:space="preserve">сельского поселения </w:t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  <w:t xml:space="preserve">                        Г.И. Сбитнева</w:t>
      </w:r>
    </w:p>
    <w:p w:rsidR="004601F8" w:rsidRPr="001D1CBC" w:rsidRDefault="004601F8" w:rsidP="004601F8">
      <w:pPr>
        <w:pStyle w:val="a5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постановлению администрации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Русскохаланского сельского поселения</w:t>
      </w:r>
    </w:p>
    <w:p w:rsidR="004601F8" w:rsidRPr="001D1CBC" w:rsidRDefault="004601F8" w:rsidP="004601F8">
      <w:pPr>
        <w:pStyle w:val="a5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12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>марта 2021 г.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  №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14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4601F8" w:rsidRDefault="004601F8" w:rsidP="004601F8">
      <w:pPr>
        <w:autoSpaceDE w:val="0"/>
        <w:autoSpaceDN w:val="0"/>
        <w:adjustRightInd w:val="0"/>
        <w:jc w:val="center"/>
        <w:rPr>
          <w:rStyle w:val="blk"/>
          <w:b/>
          <w:bCs/>
        </w:rPr>
      </w:pPr>
      <w:r w:rsidRPr="00DF0DBD">
        <w:rPr>
          <w:rStyle w:val="blk"/>
          <w:b/>
          <w:bCs/>
        </w:rPr>
        <w:t> 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CBC">
        <w:rPr>
          <w:b/>
          <w:bCs/>
          <w:szCs w:val="28"/>
        </w:rPr>
        <w:t>ПРАВИЛА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D1CBC">
        <w:rPr>
          <w:b/>
          <w:szCs w:val="28"/>
        </w:rPr>
        <w:t>присвоения, изменения и аннулирования адресов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I. Общие положения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01186">
        <w:rPr>
          <w:szCs w:val="28"/>
        </w:rPr>
        <w:t>,  и перечень объектов адресации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2. Понятия, используемые в настоящих Правилах, означают следующее: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«идентификационные элементы объекта адресации» - номер</w:t>
      </w:r>
      <w:r>
        <w:rPr>
          <w:szCs w:val="28"/>
        </w:rPr>
        <w:t>а</w:t>
      </w:r>
      <w:r w:rsidRPr="001D1CBC">
        <w:rPr>
          <w:szCs w:val="28"/>
        </w:rPr>
        <w:t xml:space="preserve"> земельн</w:t>
      </w:r>
      <w:r>
        <w:rPr>
          <w:szCs w:val="28"/>
        </w:rPr>
        <w:t>ых</w:t>
      </w:r>
      <w:r w:rsidRPr="001D1CBC">
        <w:rPr>
          <w:szCs w:val="28"/>
        </w:rPr>
        <w:t xml:space="preserve"> участк</w:t>
      </w:r>
      <w:r>
        <w:rPr>
          <w:szCs w:val="28"/>
        </w:rPr>
        <w:t>ов</w:t>
      </w:r>
      <w:r w:rsidRPr="001D1CBC">
        <w:rPr>
          <w:szCs w:val="28"/>
        </w:rPr>
        <w:t xml:space="preserve">, типы и номера </w:t>
      </w:r>
      <w:r w:rsidR="00F01186">
        <w:rPr>
          <w:szCs w:val="28"/>
        </w:rPr>
        <w:t>иных объектов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3. Адрес, присвоенный объекту адресации, должен отвечать следующим требованиям: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</w:t>
      </w:r>
      <w:r w:rsidR="009E3096" w:rsidRPr="00ED10FC">
        <w:rPr>
          <w:szCs w:val="28"/>
        </w:rPr>
        <w:t>зд</w:t>
      </w:r>
      <w:r w:rsidR="009E3096">
        <w:rPr>
          <w:szCs w:val="28"/>
        </w:rPr>
        <w:t>анию (строению), сооружению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4. Присвоение, изменение и аннулирование адресов осуществляется без взимания платы.</w:t>
      </w:r>
    </w:p>
    <w:p w:rsidR="00F01186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48"/>
      <w:bookmarkEnd w:id="0"/>
      <w:r w:rsidRPr="001D1CBC">
        <w:rPr>
          <w:szCs w:val="28"/>
        </w:rPr>
        <w:t>5. Объектами адресации являются</w:t>
      </w:r>
      <w:r w:rsidR="00F01186">
        <w:rPr>
          <w:szCs w:val="28"/>
        </w:rPr>
        <w:t>:</w:t>
      </w:r>
      <w:r w:rsidRPr="001D1CBC">
        <w:rPr>
          <w:szCs w:val="28"/>
        </w:rPr>
        <w:t xml:space="preserve"> 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а) здание (строение, за исключением некапитального строения),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сооружение (за исключением некапитального сооружения и линейного объекта)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:rsidR="004601F8" w:rsidRPr="001D1CBC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 xml:space="preserve"> (за исключением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>, являющегося частью некапитального здания или сооружения)</w:t>
      </w:r>
      <w:r w:rsidR="004601F8" w:rsidRPr="001D1CBC">
        <w:rPr>
          <w:szCs w:val="28"/>
        </w:rPr>
        <w:t>.</w:t>
      </w:r>
    </w:p>
    <w:p w:rsidR="004601F8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0"/>
      <w:bookmarkEnd w:id="1"/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II. Порядок присвоения объекту адресации адреса, изменения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1CBC">
        <w:rPr>
          <w:b/>
          <w:szCs w:val="28"/>
        </w:rPr>
        <w:t>и аннулирования такого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rPr>
          <w:szCs w:val="28"/>
        </w:rPr>
        <w:t>Русскохаланского сельского</w:t>
      </w:r>
      <w:r w:rsidRPr="001D1CBC">
        <w:rPr>
          <w:szCs w:val="28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7. </w:t>
      </w:r>
      <w:r w:rsidR="009E3096" w:rsidRPr="00ED10FC">
        <w:rPr>
          <w:szCs w:val="28"/>
        </w:rPr>
        <w:t>Присвоение объектам адресации адресов и аннулир</w:t>
      </w:r>
      <w:r w:rsidR="009E3096">
        <w:rPr>
          <w:szCs w:val="28"/>
        </w:rPr>
        <w:t>ование таких адресов осуществляе</w:t>
      </w:r>
      <w:r w:rsidR="009E3096" w:rsidRPr="00ED10FC">
        <w:rPr>
          <w:szCs w:val="28"/>
        </w:rPr>
        <w:t xml:space="preserve">тся </w:t>
      </w:r>
      <w:r w:rsidR="009E3096">
        <w:rPr>
          <w:szCs w:val="28"/>
        </w:rPr>
        <w:t>Администрацией</w:t>
      </w:r>
      <w:r w:rsidR="009E3096" w:rsidRPr="00ED10FC">
        <w:rPr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9E3096" w:rsidRPr="00ED10FC">
        <w:rPr>
          <w:szCs w:val="28"/>
        </w:rPr>
        <w:t>Аннулирование адресов об</w:t>
      </w:r>
      <w:r w:rsidR="009E3096">
        <w:rPr>
          <w:szCs w:val="28"/>
        </w:rPr>
        <w:t>ъектов адресации осуществляется Администрацией</w:t>
      </w:r>
      <w:r w:rsidR="009E3096" w:rsidRPr="00ED10FC">
        <w:rPr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9E3096" w:rsidRPr="00ED10FC">
        <w:rPr>
          <w:szCs w:val="28"/>
        </w:rPr>
        <w:t xml:space="preserve"> </w:t>
      </w:r>
      <w:proofErr w:type="gramStart"/>
      <w:r w:rsidR="009E3096" w:rsidRPr="00ED10FC">
        <w:rPr>
          <w:szCs w:val="28"/>
        </w:rPr>
        <w:t xml:space="preserve">в части 7 статьи 72 Федерального закона от 13.07.2015 года № 218-ФЗ </w:t>
      </w:r>
      <w:r w:rsidR="009E3096">
        <w:rPr>
          <w:szCs w:val="28"/>
        </w:rPr>
        <w:t>«</w:t>
      </w:r>
      <w:r w:rsidR="009E3096" w:rsidRPr="00ED10FC">
        <w:rPr>
          <w:szCs w:val="28"/>
        </w:rPr>
        <w:t>О государст</w:t>
      </w:r>
      <w:r w:rsidR="009E3096">
        <w:rPr>
          <w:szCs w:val="28"/>
        </w:rPr>
        <w:t>венной регистрации недвижимости»</w:t>
      </w:r>
      <w:r w:rsidR="009E3096" w:rsidRPr="00ED10FC">
        <w:rPr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9E3096">
        <w:rPr>
          <w:szCs w:val="28"/>
        </w:rPr>
        <w:t>дарственного адресного реестра</w:t>
      </w:r>
      <w:r w:rsidRPr="001D1CBC">
        <w:rPr>
          <w:szCs w:val="28"/>
        </w:rPr>
        <w:t>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5"/>
      <w:bookmarkEnd w:id="2"/>
      <w:r w:rsidRPr="001D1CBC">
        <w:rPr>
          <w:szCs w:val="28"/>
        </w:rPr>
        <w:t>8. Присвоение объекту адресации адреса осуществляется: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в отношении земельных участков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подготовки документации по планировке территории в </w:t>
      </w:r>
      <w:proofErr w:type="gramStart"/>
      <w:r w:rsidRPr="001D1CBC">
        <w:rPr>
          <w:szCs w:val="28"/>
        </w:rPr>
        <w:t>отношении</w:t>
      </w:r>
      <w:proofErr w:type="gramEnd"/>
      <w:r w:rsidRPr="001D1CBC">
        <w:rPr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- выполнения в отношении земельного участка в соответствии с требованиями, установленными Федеральным законом «</w:t>
      </w:r>
      <w:r w:rsidR="009E3096" w:rsidRPr="00ED10FC">
        <w:rPr>
          <w:szCs w:val="28"/>
        </w:rPr>
        <w:t>О кадастровой деятельност</w:t>
      </w:r>
      <w:r w:rsidR="009E3096">
        <w:rPr>
          <w:szCs w:val="28"/>
        </w:rPr>
        <w:t>и</w:t>
      </w:r>
      <w:r w:rsidRPr="001D1CBC">
        <w:rPr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</w:t>
      </w:r>
      <w:r w:rsidRPr="001D1CBC">
        <w:rPr>
          <w:szCs w:val="28"/>
        </w:rPr>
        <w:lastRenderedPageBreak/>
        <w:t>земельного участка на государственный кадастровый учет;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F413B6" w:rsidRPr="00ED10FC">
        <w:rPr>
          <w:szCs w:val="28"/>
        </w:rPr>
        <w:t>в отношении зданий (строений), сооружений, в том числе строительство которых не завершено, в случаях</w:t>
      </w:r>
      <w:r w:rsidRPr="001D1CBC">
        <w:rPr>
          <w:szCs w:val="28"/>
        </w:rPr>
        <w:t>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F413B6">
        <w:rPr>
          <w:szCs w:val="28"/>
        </w:rPr>
        <w:t>от 24.07.2007 г. № 221-ФЗ «О кадастровой деятельности»</w:t>
      </w:r>
      <w:r w:rsidR="00F413B6" w:rsidRPr="00ED10FC">
        <w:rPr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</w:t>
      </w:r>
      <w:proofErr w:type="gramEnd"/>
      <w:r w:rsidR="00F413B6" w:rsidRPr="00ED10FC">
        <w:rPr>
          <w:szCs w:val="28"/>
        </w:rPr>
        <w:t xml:space="preserve"> недвижимости получение разрешения </w:t>
      </w:r>
      <w:r w:rsidR="00F413B6">
        <w:rPr>
          <w:szCs w:val="28"/>
        </w:rPr>
        <w:t>на строительство не требуется)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в отношении помещений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F413B6" w:rsidRPr="00ED10FC">
        <w:rPr>
          <w:szCs w:val="28"/>
        </w:rPr>
        <w:t>машино-места</w:t>
      </w:r>
      <w:proofErr w:type="spellEnd"/>
      <w:r w:rsidR="00F413B6" w:rsidRPr="00ED10FC">
        <w:rPr>
          <w:szCs w:val="28"/>
        </w:rPr>
        <w:t xml:space="preserve"> (</w:t>
      </w:r>
      <w:proofErr w:type="spellStart"/>
      <w:r w:rsidR="00F413B6" w:rsidRPr="00ED10FC">
        <w:rPr>
          <w:szCs w:val="28"/>
        </w:rPr>
        <w:t>машино-мест</w:t>
      </w:r>
      <w:proofErr w:type="spellEnd"/>
      <w:r w:rsidR="00F413B6" w:rsidRPr="00ED10FC">
        <w:rPr>
          <w:szCs w:val="28"/>
        </w:rPr>
        <w:t>), документов, содержащих необходимые для осуществления государственного кадастрового уч</w:t>
      </w:r>
      <w:r w:rsidR="00F413B6">
        <w:rPr>
          <w:szCs w:val="28"/>
        </w:rPr>
        <w:t>ета сведения о таком помещении;</w:t>
      </w:r>
    </w:p>
    <w:p w:rsidR="00F413B6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г) в отношении 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 в случае подготовки и оформления в отношении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(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D10FC">
        <w:rPr>
          <w:szCs w:val="28"/>
        </w:rPr>
        <w:t>машино-месте</w:t>
      </w:r>
      <w:proofErr w:type="spellEnd"/>
      <w:r w:rsidRPr="00ED10FC">
        <w:rPr>
          <w:szCs w:val="28"/>
        </w:rPr>
        <w:t>;</w:t>
      </w:r>
    </w:p>
    <w:p w:rsidR="00F413B6" w:rsidRPr="008974F0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proofErr w:type="gramStart"/>
      <w:r w:rsidRPr="00ED10FC">
        <w:rPr>
          <w:szCs w:val="28"/>
        </w:rPr>
        <w:t>д</w:t>
      </w:r>
      <w:proofErr w:type="spellEnd"/>
      <w:r w:rsidRPr="00ED10FC">
        <w:rPr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</w:t>
      </w:r>
      <w:r w:rsidRPr="00ED10FC">
        <w:rPr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Cs w:val="28"/>
        </w:rPr>
        <w:t xml:space="preserve">жение, помещение,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.</w:t>
      </w:r>
      <w:proofErr w:type="gramEnd"/>
    </w:p>
    <w:p w:rsidR="004601F8" w:rsidRPr="00481053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9. </w:t>
      </w:r>
      <w:r w:rsidR="00481053" w:rsidRPr="00ED10FC">
        <w:rPr>
          <w:szCs w:val="28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</w:t>
      </w:r>
      <w:r w:rsidR="00481053" w:rsidRPr="00ED10FC">
        <w:rPr>
          <w:szCs w:val="28"/>
        </w:rPr>
        <w:lastRenderedPageBreak/>
        <w:t>расположены соответствующие</w:t>
      </w:r>
      <w:r w:rsidR="00481053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.</w:t>
      </w:r>
    </w:p>
    <w:p w:rsidR="00481053" w:rsidRPr="00481053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81053">
        <w:rPr>
          <w:szCs w:val="28"/>
        </w:rPr>
        <w:t>9</w:t>
      </w:r>
      <w:r>
        <w:rPr>
          <w:szCs w:val="28"/>
        </w:rPr>
        <w:t xml:space="preserve">.1. </w:t>
      </w:r>
      <w:r w:rsidRPr="00ED10FC">
        <w:rPr>
          <w:szCs w:val="28"/>
        </w:rPr>
        <w:t xml:space="preserve">При присвоении адресов помещениям, </w:t>
      </w:r>
      <w:proofErr w:type="spellStart"/>
      <w:r w:rsidRPr="00ED10FC">
        <w:rPr>
          <w:szCs w:val="28"/>
        </w:rPr>
        <w:t>машино-местам</w:t>
      </w:r>
      <w:proofErr w:type="spellEnd"/>
      <w:r w:rsidRPr="00ED10FC">
        <w:rPr>
          <w:szCs w:val="28"/>
        </w:rPr>
        <w:t xml:space="preserve"> такие адреса должны соответствовать адресам зданий (строений), сооруже</w:t>
      </w:r>
      <w:r>
        <w:rPr>
          <w:szCs w:val="28"/>
        </w:rPr>
        <w:t>ний, в которых они расположены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10. 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зданию</w:t>
      </w:r>
      <w:r w:rsidR="00481053">
        <w:rPr>
          <w:szCs w:val="28"/>
        </w:rPr>
        <w:t xml:space="preserve"> (строению)</w:t>
      </w:r>
      <w:r w:rsidRPr="001D1CBC">
        <w:rPr>
          <w:szCs w:val="28"/>
        </w:rPr>
        <w:t xml:space="preserve"> или сооружению не присвоен адрес, присвоение адреса помещению</w:t>
      </w:r>
      <w:r w:rsidR="00481053">
        <w:rPr>
          <w:szCs w:val="28"/>
        </w:rPr>
        <w:t xml:space="preserve">, </w:t>
      </w:r>
      <w:proofErr w:type="spellStart"/>
      <w:r w:rsidR="00481053">
        <w:rPr>
          <w:szCs w:val="28"/>
        </w:rPr>
        <w:t>машино-месту</w:t>
      </w:r>
      <w:proofErr w:type="spellEnd"/>
      <w:r w:rsidRPr="001D1CBC">
        <w:rPr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67"/>
      <w:bookmarkEnd w:id="3"/>
      <w:r w:rsidRPr="001D1CBC">
        <w:rPr>
          <w:szCs w:val="28"/>
        </w:rPr>
        <w:t xml:space="preserve">11. </w:t>
      </w:r>
      <w:r w:rsidR="00481053" w:rsidRPr="00ED10FC">
        <w:rPr>
          <w:szCs w:val="28"/>
        </w:rPr>
        <w:t xml:space="preserve">В случае присвоения </w:t>
      </w:r>
      <w:r w:rsidR="00481053">
        <w:rPr>
          <w:szCs w:val="28"/>
        </w:rPr>
        <w:t>Администрацией</w:t>
      </w:r>
      <w:r w:rsidR="00481053" w:rsidRPr="00ED10FC">
        <w:rPr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 w:rsidR="00481053">
        <w:rPr>
          <w:szCs w:val="28"/>
        </w:rPr>
        <w:t xml:space="preserve">нем помещениям и </w:t>
      </w:r>
      <w:proofErr w:type="spellStart"/>
      <w:r w:rsidR="00481053">
        <w:rPr>
          <w:szCs w:val="28"/>
        </w:rPr>
        <w:t>машино-местам</w:t>
      </w:r>
      <w:proofErr w:type="spellEnd"/>
      <w:r w:rsidR="00481053">
        <w:rPr>
          <w:szCs w:val="28"/>
        </w:rPr>
        <w:t>.</w:t>
      </w:r>
    </w:p>
    <w:p w:rsidR="00481053" w:rsidRPr="001D1CBC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11.1. </w:t>
      </w:r>
      <w:r w:rsidRPr="00ED10FC">
        <w:rPr>
          <w:szCs w:val="28"/>
        </w:rPr>
        <w:t xml:space="preserve">Присвоенный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12. </w:t>
      </w:r>
      <w:proofErr w:type="gramStart"/>
      <w:r w:rsidRPr="001D1CBC">
        <w:rPr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13. </w:t>
      </w:r>
      <w:proofErr w:type="gramStart"/>
      <w:r w:rsidRPr="001D1CBC">
        <w:rPr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0"/>
      <w:bookmarkEnd w:id="4"/>
      <w:r w:rsidRPr="001D1CBC">
        <w:rPr>
          <w:szCs w:val="28"/>
        </w:rPr>
        <w:t>14. Аннулирование адреса объекта адресации осуществляется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71"/>
      <w:bookmarkEnd w:id="5"/>
      <w:r w:rsidRPr="001D1CBC">
        <w:rPr>
          <w:szCs w:val="28"/>
        </w:rPr>
        <w:t>а) прекращения существования объекта адресации</w:t>
      </w:r>
      <w:r w:rsidR="00481053">
        <w:rPr>
          <w:szCs w:val="28"/>
        </w:rPr>
        <w:t xml:space="preserve"> и (или) снятия с государственного кадастрового</w:t>
      </w:r>
      <w:r w:rsidR="00B579E6">
        <w:rPr>
          <w:szCs w:val="28"/>
        </w:rPr>
        <w:t xml:space="preserve"> учета объекта недвижимости, являющегося объектом адресации</w:t>
      </w:r>
      <w:proofErr w:type="gramStart"/>
      <w:r w:rsidR="00B579E6">
        <w:rPr>
          <w:szCs w:val="28"/>
        </w:rPr>
        <w:t>;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72"/>
      <w:bookmarkEnd w:id="6"/>
      <w:r w:rsidRPr="001D1CBC">
        <w:rPr>
          <w:szCs w:val="28"/>
        </w:rPr>
        <w:t xml:space="preserve">б) </w:t>
      </w:r>
      <w:r w:rsidR="00B579E6" w:rsidRPr="00ED10FC">
        <w:rPr>
          <w:szCs w:val="28"/>
        </w:rPr>
        <w:t>исключения из Единого государственного реестра недвижимости указанных в части 7</w:t>
      </w:r>
      <w:r w:rsidR="00B579E6">
        <w:rPr>
          <w:szCs w:val="28"/>
        </w:rPr>
        <w:t xml:space="preserve"> статьи 72 Федерального закона </w:t>
      </w:r>
      <w:r w:rsidR="00B579E6" w:rsidRPr="00ED10FC">
        <w:rPr>
          <w:szCs w:val="28"/>
        </w:rPr>
        <w:t xml:space="preserve">от 13.07.2015 года </w:t>
      </w:r>
      <w:r w:rsidR="00B579E6">
        <w:rPr>
          <w:szCs w:val="28"/>
        </w:rPr>
        <w:t xml:space="preserve">        </w:t>
      </w:r>
      <w:r w:rsidR="00B579E6" w:rsidRPr="00ED10FC">
        <w:rPr>
          <w:szCs w:val="28"/>
        </w:rPr>
        <w:t>№ 218-ФЗ</w:t>
      </w:r>
      <w:r w:rsidR="00B579E6">
        <w:rPr>
          <w:szCs w:val="28"/>
        </w:rPr>
        <w:t xml:space="preserve"> «</w:t>
      </w:r>
      <w:r w:rsidR="00B579E6" w:rsidRPr="00ED10FC">
        <w:rPr>
          <w:szCs w:val="28"/>
        </w:rPr>
        <w:t>О государственной</w:t>
      </w:r>
      <w:r w:rsidR="00B579E6">
        <w:rPr>
          <w:szCs w:val="28"/>
        </w:rPr>
        <w:t xml:space="preserve"> регистрации недвижимости»</w:t>
      </w:r>
      <w:r w:rsidR="00B579E6" w:rsidRPr="00ED10FC">
        <w:rPr>
          <w:szCs w:val="28"/>
        </w:rPr>
        <w:t xml:space="preserve"> сведений об объекте недвижимости, являющемся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579E6" w:rsidRPr="00ED10FC">
        <w:rPr>
          <w:szCs w:val="28"/>
        </w:rPr>
        <w:t>присвоения объекту адресации нового адреса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 xml:space="preserve">15. </w:t>
      </w:r>
      <w:r w:rsidR="00B579E6" w:rsidRPr="00ED10FC">
        <w:rPr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B579E6">
        <w:rPr>
          <w:szCs w:val="28"/>
        </w:rPr>
        <w:t>арственного кадастрового учета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77"/>
      <w:bookmarkEnd w:id="7"/>
      <w:r w:rsidRPr="001D1CBC">
        <w:rPr>
          <w:szCs w:val="28"/>
        </w:rPr>
        <w:t xml:space="preserve">18. </w:t>
      </w:r>
      <w:r w:rsidR="00B579E6" w:rsidRPr="00ED10FC">
        <w:rPr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B579E6" w:rsidRPr="00ED10FC">
        <w:rPr>
          <w:szCs w:val="28"/>
        </w:rPr>
        <w:t>машино-мест</w:t>
      </w:r>
      <w:proofErr w:type="spellEnd"/>
      <w:r w:rsidR="00B579E6" w:rsidRPr="00ED10FC">
        <w:rPr>
          <w:szCs w:val="28"/>
        </w:rPr>
        <w:t xml:space="preserve"> в таком зд</w:t>
      </w:r>
      <w:r w:rsidR="00B579E6">
        <w:rPr>
          <w:szCs w:val="28"/>
        </w:rPr>
        <w:t>ании (строении) или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провести осмотр местонахождения объекта адресации (при необходимости);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21. Решение Администрации о присвоении объекту адресации адреса принимается одновременно: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 утверждением проекта планировки территории;</w:t>
      </w:r>
    </w:p>
    <w:p w:rsidR="00EA2C1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с принятием решения о строительстве объекта адресации</w:t>
      </w:r>
      <w:r w:rsidR="00EA2C11">
        <w:rPr>
          <w:szCs w:val="28"/>
        </w:rPr>
        <w:t>;</w:t>
      </w:r>
    </w:p>
    <w:p w:rsidR="004601F8" w:rsidRPr="001D1CBC" w:rsidRDefault="00EA2C1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е) с выполнением комплексных кадастровых работ в отношении </w:t>
      </w:r>
      <w:r w:rsidRPr="00ED10FC">
        <w:rPr>
          <w:szCs w:val="28"/>
        </w:rPr>
        <w:lastRenderedPageBreak/>
        <w:t xml:space="preserve">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D10FC">
        <w:rPr>
          <w:szCs w:val="28"/>
        </w:rPr>
        <w:t>сведения</w:t>
      </w:r>
      <w:proofErr w:type="gramEnd"/>
      <w:r w:rsidRPr="00ED10FC">
        <w:rPr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22. Решение Администрации о присвоении объекту адресации адреса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присвоенный объекту адресации адрес;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описание местоположения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23. Решение Администрации об аннулировании адреса объекта адресации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причину аннулирования адреса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1149F4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105"/>
      <w:bookmarkEnd w:id="8"/>
      <w:r w:rsidRPr="001D1CBC">
        <w:rPr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</w:t>
      </w:r>
      <w:r w:rsidRPr="001D1CBC">
        <w:rPr>
          <w:szCs w:val="28"/>
        </w:rPr>
        <w:lastRenderedPageBreak/>
        <w:t>такого решения.</w:t>
      </w:r>
    </w:p>
    <w:p w:rsidR="001149F4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25.1. </w:t>
      </w:r>
      <w:proofErr w:type="gramStart"/>
      <w:r w:rsidRPr="00ED10FC">
        <w:rPr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Cs w:val="28"/>
        </w:rPr>
        <w:t>ных в абзаце третьем подпункта «</w:t>
      </w:r>
      <w:r w:rsidRPr="00ED10FC">
        <w:rPr>
          <w:szCs w:val="28"/>
        </w:rPr>
        <w:t>а</w:t>
      </w:r>
      <w:r>
        <w:rPr>
          <w:szCs w:val="28"/>
        </w:rPr>
        <w:t>», абзаце третьем подпункта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>, абза</w:t>
      </w:r>
      <w:r>
        <w:rPr>
          <w:szCs w:val="28"/>
        </w:rPr>
        <w:t>цах втором и третьем подпункта «</w:t>
      </w:r>
      <w:r w:rsidRPr="00ED10FC">
        <w:rPr>
          <w:szCs w:val="28"/>
        </w:rPr>
        <w:t>в</w:t>
      </w:r>
      <w:r>
        <w:rPr>
          <w:szCs w:val="28"/>
        </w:rPr>
        <w:t>» и подпункте «</w:t>
      </w:r>
      <w:r w:rsidRPr="00ED10FC">
        <w:rPr>
          <w:szCs w:val="28"/>
        </w:rPr>
        <w:t>г</w:t>
      </w:r>
      <w:proofErr w:type="gramEnd"/>
      <w:r>
        <w:rPr>
          <w:szCs w:val="28"/>
        </w:rPr>
        <w:t>»</w:t>
      </w:r>
      <w:r w:rsidRPr="00ED10FC">
        <w:rPr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08"/>
      <w:bookmarkEnd w:id="9"/>
      <w:r w:rsidRPr="001D1CBC">
        <w:rPr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 хозяйственного ведения;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право оперативного управления;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право пожизненно наследуемого владения;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право постоянного (бессрочного) пользования.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szCs w:val="28"/>
          </w:rPr>
          <w:t>пункте 24</w:t>
        </w:r>
      </w:hyperlink>
      <w:r w:rsidRPr="001D1CBC">
        <w:rPr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14"/>
      <w:bookmarkEnd w:id="10"/>
      <w:r w:rsidRPr="001D1CBC">
        <w:rPr>
          <w:szCs w:val="28"/>
        </w:rPr>
        <w:t xml:space="preserve">29. </w:t>
      </w:r>
      <w:proofErr w:type="gramStart"/>
      <w:r w:rsidRPr="001D1CBC">
        <w:rPr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Pr="001D1CBC">
        <w:rPr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24.07.2007 года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31. </w:t>
      </w:r>
      <w:proofErr w:type="gramStart"/>
      <w:r w:rsidRPr="001D1CBC">
        <w:rPr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1D1CBC">
        <w:rPr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32. Заявление подписывается заявителем либо представителем заявителя.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F34E1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на основании которого осуществляется </w:t>
      </w:r>
      <w:r w:rsidRPr="00ED10FC">
        <w:rPr>
          <w:szCs w:val="28"/>
        </w:rPr>
        <w:lastRenderedPageBreak/>
        <w:t xml:space="preserve">выполнение кадастровых работ или комплексных кадастровых работ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Cs w:val="28"/>
        </w:rPr>
        <w:t xml:space="preserve"> «</w:t>
      </w:r>
      <w:r w:rsidRPr="00ED10FC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F34E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128"/>
      <w:bookmarkEnd w:id="11"/>
      <w:r w:rsidRPr="001D1CBC">
        <w:rPr>
          <w:szCs w:val="28"/>
        </w:rPr>
        <w:t xml:space="preserve">34. </w:t>
      </w:r>
      <w:r w:rsidR="001F34E1" w:rsidRPr="00ED10FC">
        <w:rPr>
          <w:szCs w:val="28"/>
        </w:rPr>
        <w:t xml:space="preserve">К документам, на основании которых </w:t>
      </w:r>
      <w:r w:rsidR="001F34E1">
        <w:rPr>
          <w:szCs w:val="28"/>
        </w:rPr>
        <w:t>Администрацией</w:t>
      </w:r>
      <w:r w:rsidR="001F34E1" w:rsidRPr="00ED10FC">
        <w:rPr>
          <w:szCs w:val="28"/>
        </w:rPr>
        <w:t xml:space="preserve"> принимаются решения, предусмотренные пунктом </w:t>
      </w:r>
      <w:r w:rsidR="001F34E1">
        <w:rPr>
          <w:szCs w:val="28"/>
        </w:rPr>
        <w:t>20 настоящих Правил, относятся: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правоустанавливающие и (или) </w:t>
      </w:r>
      <w:proofErr w:type="spellStart"/>
      <w:r w:rsidRPr="001D1CBC">
        <w:rPr>
          <w:szCs w:val="28"/>
        </w:rPr>
        <w:t>правоудостоверяющие</w:t>
      </w:r>
      <w:proofErr w:type="spellEnd"/>
      <w:r w:rsidRPr="001D1CBC">
        <w:rPr>
          <w:szCs w:val="28"/>
        </w:rPr>
        <w:t xml:space="preserve"> документы на объект (объекты) адресации</w:t>
      </w:r>
      <w:r w:rsidR="001F34E1">
        <w:rPr>
          <w:szCs w:val="28"/>
        </w:rPr>
        <w:t xml:space="preserve"> </w:t>
      </w:r>
      <w:r w:rsidR="001F34E1" w:rsidRPr="00ED10FC">
        <w:rPr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1F34E1" w:rsidRPr="00ED10FC">
        <w:rPr>
          <w:szCs w:val="28"/>
        </w:rPr>
        <w:t>строительства</w:t>
      </w:r>
      <w:proofErr w:type="gramEnd"/>
      <w:r w:rsidR="001F34E1" w:rsidRPr="00ED10FC">
        <w:rPr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F34E1" w:rsidRPr="00ED10FC">
        <w:rPr>
          <w:szCs w:val="28"/>
        </w:rPr>
        <w:t>правоудостоверяющие</w:t>
      </w:r>
      <w:proofErr w:type="spellEnd"/>
      <w:r w:rsidR="001F34E1" w:rsidRPr="00ED10FC">
        <w:rPr>
          <w:szCs w:val="28"/>
        </w:rPr>
        <w:t xml:space="preserve"> документы на земельный участок, на котором расположены указанное</w:t>
      </w:r>
      <w:r w:rsidR="001F34E1">
        <w:rPr>
          <w:szCs w:val="28"/>
        </w:rPr>
        <w:t xml:space="preserve"> здание (строение), сооружение)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1F34E1" w:rsidRPr="00ED10FC">
        <w:rPr>
          <w:szCs w:val="28"/>
        </w:rPr>
        <w:t>выписки из Единого государственного реестра недвиж</w:t>
      </w:r>
      <w:r w:rsidR="001F34E1">
        <w:rPr>
          <w:szCs w:val="28"/>
        </w:rPr>
        <w:t>имости об объектах недвижимости</w:t>
      </w:r>
      <w:r w:rsidRPr="001D1CBC">
        <w:rPr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1F34E1" w:rsidRPr="00ED10FC">
        <w:rPr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1F34E1">
        <w:rPr>
          <w:szCs w:val="28"/>
        </w:rPr>
        <w:t>бъекта адресации в эксплуатацию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F34E1">
        <w:rPr>
          <w:szCs w:val="28"/>
        </w:rPr>
        <w:t>авленному на кадастровый учет)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1F34E1">
        <w:rPr>
          <w:szCs w:val="28"/>
        </w:rPr>
        <w:t>ованиям, указанным в подпункте 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</w:t>
      </w:r>
      <w:r w:rsidRPr="001D1CBC">
        <w:rPr>
          <w:szCs w:val="28"/>
        </w:rPr>
        <w:t>);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1F34E1" w:rsidRPr="00ED10FC">
        <w:rPr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1F34E1">
        <w:rPr>
          <w:szCs w:val="28"/>
        </w:rPr>
        <w:t>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Правил)</w:t>
      </w:r>
      <w:r w:rsidRPr="001D1CBC">
        <w:rPr>
          <w:szCs w:val="28"/>
        </w:rPr>
        <w:t>.</w:t>
      </w:r>
    </w:p>
    <w:p w:rsidR="00332809" w:rsidRPr="001D1CBC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34.1. </w:t>
      </w:r>
      <w:proofErr w:type="gramStart"/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д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з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и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Cs w:val="28"/>
        </w:rPr>
        <w:t>Администрации.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35. </w:t>
      </w:r>
      <w:proofErr w:type="gramStart"/>
      <w:r w:rsidRPr="001D1CBC">
        <w:rPr>
          <w:szCs w:val="28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332809">
        <w:rPr>
          <w:szCs w:val="28"/>
        </w:rPr>
        <w:t>подпунктах «а»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в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г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е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ж</w:t>
      </w:r>
      <w:r w:rsidR="00332809">
        <w:rPr>
          <w:szCs w:val="28"/>
        </w:rPr>
        <w:t>» пункта 34</w:t>
      </w:r>
      <w:r w:rsidRPr="001D1CBC">
        <w:rPr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32809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а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в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е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ж</w:t>
      </w:r>
      <w:r>
        <w:rPr>
          <w:szCs w:val="28"/>
        </w:rPr>
        <w:t>»</w:t>
      </w:r>
      <w:r w:rsidRPr="00ED10FC">
        <w:rPr>
          <w:szCs w:val="28"/>
        </w:rPr>
        <w:t xml:space="preserve"> пункта 34 </w:t>
      </w:r>
      <w:r w:rsidRPr="00ED10FC">
        <w:rPr>
          <w:szCs w:val="28"/>
        </w:rPr>
        <w:lastRenderedPageBreak/>
        <w:t xml:space="preserve">настоящих Правил, представляемые в </w:t>
      </w:r>
      <w:r>
        <w:rPr>
          <w:szCs w:val="28"/>
        </w:rPr>
        <w:t>Администрацию</w:t>
      </w:r>
      <w:r w:rsidRPr="00ED10FC">
        <w:rPr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Cs w:val="28"/>
        </w:rPr>
        <w:t>на от 27.07.2010 года № 210-ФЗ «</w:t>
      </w:r>
      <w:r w:rsidRPr="00ED10F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32809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2" w:name="Par146"/>
      <w:bookmarkEnd w:id="12"/>
      <w:r w:rsidRPr="001D1CBC">
        <w:rPr>
          <w:szCs w:val="28"/>
        </w:rPr>
        <w:t xml:space="preserve">37. </w:t>
      </w:r>
      <w:bookmarkStart w:id="13" w:name="Par147"/>
      <w:bookmarkEnd w:id="13"/>
      <w:r w:rsidR="00332809" w:rsidRPr="00ED10FC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332809">
        <w:rPr>
          <w:szCs w:val="28"/>
        </w:rPr>
        <w:t>Администрацией</w:t>
      </w:r>
      <w:r w:rsidR="00332809" w:rsidRPr="00ED10FC">
        <w:rPr>
          <w:szCs w:val="28"/>
        </w:rPr>
        <w:t xml:space="preserve"> в срок не более чем 10 рабочих дне</w:t>
      </w:r>
      <w:r w:rsidR="00332809">
        <w:rPr>
          <w:szCs w:val="28"/>
        </w:rPr>
        <w:t>й со дня поступления заявления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szCs w:val="28"/>
          </w:rPr>
          <w:t>пункте 37</w:t>
        </w:r>
      </w:hyperlink>
      <w:r w:rsidRPr="001D1CBC">
        <w:rPr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 (при их наличии), в </w:t>
      </w:r>
      <w:r w:rsidRPr="001D1CBC">
        <w:rPr>
          <w:szCs w:val="28"/>
        </w:rPr>
        <w:lastRenderedPageBreak/>
        <w:t>Администрацию.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szCs w:val="28"/>
          </w:rPr>
          <w:t>пунктах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CBC">
        <w:rPr>
          <w:szCs w:val="28"/>
        </w:rPr>
        <w:t>днем</w:t>
      </w:r>
      <w:proofErr w:type="gramEnd"/>
      <w:r w:rsidRPr="001D1CBC">
        <w:rPr>
          <w:szCs w:val="28"/>
        </w:rPr>
        <w:t xml:space="preserve"> со дня истечения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152"/>
      <w:bookmarkEnd w:id="14"/>
      <w:r w:rsidRPr="001D1CBC">
        <w:rPr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szCs w:val="28"/>
          </w:rPr>
          <w:t>пунктах 27</w:t>
        </w:r>
      </w:hyperlink>
      <w:r w:rsidRPr="001D1CBC">
        <w:rPr>
          <w:szCs w:val="28"/>
        </w:rPr>
        <w:t xml:space="preserve"> и </w:t>
      </w:r>
      <w:hyperlink w:anchor="Par114" w:tooltip="Ссылка на текущий документ" w:history="1">
        <w:r w:rsidRPr="001D1CBC">
          <w:rPr>
            <w:szCs w:val="28"/>
          </w:rPr>
          <w:t>29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CBC">
        <w:rPr>
          <w:szCs w:val="28"/>
        </w:rPr>
        <w:t>необходимых</w:t>
      </w:r>
      <w:proofErr w:type="gramEnd"/>
      <w:r w:rsidRPr="001D1CBC">
        <w:rPr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szCs w:val="28"/>
          </w:rPr>
          <w:t>пунктах 5</w:t>
        </w:r>
      </w:hyperlink>
      <w:r w:rsidRPr="001D1CBC">
        <w:rPr>
          <w:szCs w:val="28"/>
        </w:rPr>
        <w:t xml:space="preserve">, </w:t>
      </w:r>
      <w:hyperlink w:anchor="Par55" w:tooltip="Ссылка на текущий документ" w:history="1">
        <w:r w:rsidRPr="001D1CBC">
          <w:rPr>
            <w:szCs w:val="28"/>
          </w:rPr>
          <w:t>8</w:t>
        </w:r>
      </w:hyperlink>
      <w:r w:rsidRPr="001D1CBC">
        <w:rPr>
          <w:szCs w:val="28"/>
        </w:rPr>
        <w:t xml:space="preserve"> - </w:t>
      </w:r>
      <w:hyperlink w:anchor="Par67" w:tooltip="Ссылка на текущий документ" w:history="1">
        <w:r w:rsidRPr="001D1CBC">
          <w:rPr>
            <w:szCs w:val="28"/>
          </w:rPr>
          <w:t>11</w:t>
        </w:r>
      </w:hyperlink>
      <w:r w:rsidRPr="001D1CBC">
        <w:rPr>
          <w:szCs w:val="28"/>
        </w:rPr>
        <w:t xml:space="preserve"> и </w:t>
      </w:r>
      <w:hyperlink w:anchor="Par70" w:tooltip="Ссылка на текущий документ" w:history="1">
        <w:r w:rsidRPr="001D1CBC">
          <w:rPr>
            <w:szCs w:val="28"/>
          </w:rPr>
          <w:t>14</w:t>
        </w:r>
      </w:hyperlink>
      <w:r w:rsidRPr="001D1CBC">
        <w:rPr>
          <w:szCs w:val="28"/>
        </w:rPr>
        <w:t xml:space="preserve"> - </w:t>
      </w:r>
      <w:hyperlink w:anchor="Par77" w:tooltip="Ссылка на текущий документ" w:history="1">
        <w:r w:rsidRPr="001D1CBC">
          <w:rPr>
            <w:szCs w:val="28"/>
          </w:rPr>
          <w:t>18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szCs w:val="28"/>
          </w:rPr>
          <w:t>пункта 40</w:t>
        </w:r>
      </w:hyperlink>
      <w:r w:rsidRPr="001D1CBC">
        <w:rPr>
          <w:szCs w:val="28"/>
        </w:rPr>
        <w:t xml:space="preserve"> настоящих Правил, являющиеся основанием для принятия такого решения.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42. Форма решения об отказе в присвоении объекту адресации адреса </w:t>
      </w:r>
      <w:r w:rsidRPr="001D1CBC">
        <w:rPr>
          <w:szCs w:val="28"/>
        </w:rPr>
        <w:lastRenderedPageBreak/>
        <w:t>или аннулировании его адреса устанавливается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5" w:name="Par161"/>
      <w:bookmarkEnd w:id="15"/>
      <w:r w:rsidRPr="001D1CBC">
        <w:rPr>
          <w:b/>
          <w:szCs w:val="28"/>
        </w:rPr>
        <w:t>III. Структура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163"/>
      <w:bookmarkEnd w:id="16"/>
      <w:r w:rsidRPr="001D1CBC">
        <w:rPr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страны (Российская Федерация);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субъекта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наименование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наименование сельского поселения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наименование населенного пункта;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наименование элемента планировочной структуры;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наименование элемента улично-дорожной сети;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 или тип и номе</w:t>
      </w:r>
      <w:r w:rsidR="00332809">
        <w:rPr>
          <w:szCs w:val="28"/>
        </w:rPr>
        <w:t>р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332809">
        <w:rPr>
          <w:szCs w:val="28"/>
        </w:rPr>
        <w:t>утратил силу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к) </w:t>
      </w:r>
      <w:r w:rsidR="00332809" w:rsidRPr="00ED10FC">
        <w:rPr>
          <w:szCs w:val="28"/>
        </w:rPr>
        <w:t xml:space="preserve">тип и номер помещения, расположенного в здании или сооружении, или </w:t>
      </w:r>
      <w:r w:rsidR="00332809">
        <w:rPr>
          <w:szCs w:val="28"/>
        </w:rPr>
        <w:t>наименование объекта адресации «</w:t>
      </w:r>
      <w:proofErr w:type="spellStart"/>
      <w:r w:rsidR="00332809">
        <w:rPr>
          <w:szCs w:val="28"/>
        </w:rPr>
        <w:t>машино-место</w:t>
      </w:r>
      <w:proofErr w:type="spellEnd"/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номер </w:t>
      </w:r>
      <w:proofErr w:type="spellStart"/>
      <w:r w:rsidR="00332809" w:rsidRPr="00ED10FC">
        <w:rPr>
          <w:szCs w:val="28"/>
        </w:rPr>
        <w:t>машино-места</w:t>
      </w:r>
      <w:proofErr w:type="spellEnd"/>
      <w:r w:rsidR="00332809">
        <w:rPr>
          <w:szCs w:val="28"/>
        </w:rPr>
        <w:t xml:space="preserve"> в здании,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szCs w:val="28"/>
          </w:rPr>
          <w:t>пункте 44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46. Перечень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176"/>
      <w:bookmarkEnd w:id="17"/>
      <w:r w:rsidRPr="001D1CBC">
        <w:rPr>
          <w:szCs w:val="28"/>
        </w:rPr>
        <w:t xml:space="preserve">47. Обязательными </w:t>
      </w:r>
      <w:proofErr w:type="spellStart"/>
      <w:r w:rsidRPr="001D1CBC">
        <w:rPr>
          <w:szCs w:val="28"/>
        </w:rPr>
        <w:t>адресообразующими</w:t>
      </w:r>
      <w:proofErr w:type="spellEnd"/>
      <w:r w:rsidRPr="001D1CBC">
        <w:rPr>
          <w:szCs w:val="28"/>
        </w:rPr>
        <w:t xml:space="preserve"> элементами для всех видов объектов адресации являются: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страна;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субъект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муниципальный район;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сельское поселение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населенный пункт.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48. Иные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 применяются в зависимости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50. Структура адреса здания</w:t>
      </w:r>
      <w:r w:rsidR="00BD6AA0">
        <w:rPr>
          <w:szCs w:val="28"/>
        </w:rPr>
        <w:t xml:space="preserve"> (строения), </w:t>
      </w:r>
      <w:proofErr w:type="spellStart"/>
      <w:r w:rsidR="00BD6AA0">
        <w:rPr>
          <w:szCs w:val="28"/>
        </w:rPr>
        <w:t>сооружени</w:t>
      </w:r>
      <w:proofErr w:type="spellEnd"/>
      <w:r w:rsidR="00BD6AA0" w:rsidRPr="001D1CBC">
        <w:rPr>
          <w:szCs w:val="28"/>
        </w:rPr>
        <w:t xml:space="preserve"> </w:t>
      </w:r>
      <w:r w:rsidRPr="001D1CBC">
        <w:rPr>
          <w:szCs w:val="28"/>
        </w:rPr>
        <w:t xml:space="preserve">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 здания (строения) или сооружения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51. Структура адреса помещения в пределах здания </w:t>
      </w:r>
      <w:r w:rsidR="00BD6AA0">
        <w:rPr>
          <w:szCs w:val="28"/>
        </w:rPr>
        <w:t>(строения), сооружения</w:t>
      </w:r>
      <w:r w:rsidRPr="001D1CBC">
        <w:rPr>
          <w:szCs w:val="28"/>
        </w:rPr>
        <w:t xml:space="preserve">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</w:t>
      </w:r>
      <w:r w:rsidR="00BD6AA0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тип и номер помещения в пределах здания, сооружения;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тип и номер помещения в пределах квартиры (в отношении коммунальных квартир).</w:t>
      </w:r>
    </w:p>
    <w:p w:rsidR="00BD6AA0" w:rsidRDefault="00BD6AA0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51.1. </w:t>
      </w:r>
      <w:r w:rsidRPr="00ED10FC">
        <w:rPr>
          <w:szCs w:val="28"/>
        </w:rPr>
        <w:t xml:space="preserve">Структура адреса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в дополнение к обязательным </w:t>
      </w:r>
      <w:proofErr w:type="spellStart"/>
      <w:r w:rsidRPr="00ED10FC">
        <w:rPr>
          <w:szCs w:val="28"/>
        </w:rPr>
        <w:t>адресообразующим</w:t>
      </w:r>
      <w:proofErr w:type="spellEnd"/>
      <w:r w:rsidRPr="00ED10FC">
        <w:rPr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элементы, описанные идентифицирующими их реквизитами</w:t>
      </w:r>
      <w:r>
        <w:rPr>
          <w:szCs w:val="28"/>
        </w:rPr>
        <w:t>:</w:t>
      </w:r>
    </w:p>
    <w:p w:rsidR="00BD6AA0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наименование элемента планировочной структуры (при наличии);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ED10FC">
        <w:rPr>
          <w:szCs w:val="28"/>
        </w:rPr>
        <w:t>наименование элемента улично-дорожной сети (при наличии</w:t>
      </w:r>
      <w:r>
        <w:rPr>
          <w:szCs w:val="28"/>
        </w:rPr>
        <w:t>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ED10FC">
        <w:rPr>
          <w:szCs w:val="28"/>
        </w:rPr>
        <w:t>тип и номер здания (строения), сооружения</w:t>
      </w:r>
      <w:r>
        <w:rPr>
          <w:szCs w:val="28"/>
        </w:rPr>
        <w:t>;</w:t>
      </w:r>
    </w:p>
    <w:p w:rsidR="00C646F4" w:rsidRP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объекта адресации «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номер </w:t>
      </w:r>
      <w:proofErr w:type="spellStart"/>
      <w:r w:rsidRPr="00ED10FC">
        <w:rPr>
          <w:szCs w:val="28"/>
        </w:rPr>
        <w:t>маш</w:t>
      </w:r>
      <w:r>
        <w:rPr>
          <w:szCs w:val="28"/>
        </w:rPr>
        <w:t>ино-места</w:t>
      </w:r>
      <w:proofErr w:type="spellEnd"/>
      <w:r>
        <w:rPr>
          <w:szCs w:val="28"/>
        </w:rPr>
        <w:t xml:space="preserve"> в здании, сооружении.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C646F4" w:rsidRPr="00ED10FC">
        <w:rPr>
          <w:szCs w:val="28"/>
        </w:rPr>
        <w:t>зданий (соору</w:t>
      </w:r>
      <w:r w:rsidR="00C646F4">
        <w:rPr>
          <w:szCs w:val="28"/>
        </w:rPr>
        <w:t xml:space="preserve">жений), помещений и </w:t>
      </w:r>
      <w:proofErr w:type="spellStart"/>
      <w:r w:rsidR="00C646F4">
        <w:rPr>
          <w:szCs w:val="28"/>
        </w:rPr>
        <w:t>машино-мест</w:t>
      </w:r>
      <w:proofErr w:type="spellEnd"/>
      <w:r w:rsidRPr="001D1CBC">
        <w:rPr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устанавливаются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8" w:name="Par199"/>
      <w:bookmarkEnd w:id="18"/>
      <w:r w:rsidRPr="001D1CBC">
        <w:rPr>
          <w:b/>
          <w:szCs w:val="28"/>
        </w:rPr>
        <w:t>IV. Правила написания наименований и нумерации объектов адресации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Наименование муниципального района, сельского поселения должно </w:t>
      </w:r>
      <w:r w:rsidRPr="001D1CBC">
        <w:rPr>
          <w:szCs w:val="28"/>
        </w:rPr>
        <w:lastRenderedPageBreak/>
        <w:t>соответствовать соответствующим наименованиям государственного реестра муниципальных образований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CBC">
        <w:rPr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«</w:t>
      </w:r>
      <w:proofErr w:type="gramStart"/>
      <w:r w:rsidRPr="001D1CBC">
        <w:rPr>
          <w:szCs w:val="28"/>
        </w:rPr>
        <w:t>-»</w:t>
      </w:r>
      <w:proofErr w:type="gramEnd"/>
      <w:r w:rsidRPr="001D1CBC">
        <w:rPr>
          <w:szCs w:val="28"/>
        </w:rPr>
        <w:t xml:space="preserve"> - дефис;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«</w:t>
      </w:r>
      <w:proofErr w:type="gramStart"/>
      <w:r w:rsidRPr="001D1CBC">
        <w:rPr>
          <w:szCs w:val="28"/>
        </w:rPr>
        <w:t>.»</w:t>
      </w:r>
      <w:proofErr w:type="gramEnd"/>
      <w:r w:rsidRPr="001D1CBC">
        <w:rPr>
          <w:szCs w:val="28"/>
        </w:rPr>
        <w:t xml:space="preserve"> - точка;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</w:t>
      </w:r>
      <w:proofErr w:type="gramStart"/>
      <w:r w:rsidRPr="001D1CBC">
        <w:rPr>
          <w:szCs w:val="28"/>
        </w:rPr>
        <w:t xml:space="preserve">) «(» - </w:t>
      </w:r>
      <w:proofErr w:type="gramEnd"/>
      <w:r w:rsidRPr="001D1CBC">
        <w:rPr>
          <w:szCs w:val="28"/>
        </w:rPr>
        <w:t>открывающая круглая скобка;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г) «)» - закрывающая круглая скобка;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«№» - знак номера.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</w:t>
      </w:r>
      <w:r w:rsidRPr="001D1CBC">
        <w:rPr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й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ъ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ы</w:t>
      </w:r>
      <w:proofErr w:type="spellEnd"/>
      <w:r w:rsidRPr="001D1CBC">
        <w:rPr>
          <w:szCs w:val="28"/>
        </w:rPr>
        <w:t>» и «</w:t>
      </w:r>
      <w:proofErr w:type="spellStart"/>
      <w:r w:rsidRPr="001D1CBC">
        <w:rPr>
          <w:szCs w:val="28"/>
        </w:rPr>
        <w:t>ь</w:t>
      </w:r>
      <w:proofErr w:type="spellEnd"/>
      <w:r w:rsidRPr="001D1CBC">
        <w:rPr>
          <w:szCs w:val="28"/>
        </w:rPr>
        <w:t>», а также символ «/» - косая черта.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64. </w:t>
      </w:r>
      <w:r w:rsidRPr="00ED10FC">
        <w:rPr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Cs w:val="28"/>
        </w:rPr>
        <w:t>Администрации: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</w:t>
      </w:r>
      <w:r>
        <w:rPr>
          <w:szCs w:val="28"/>
        </w:rPr>
        <w:t>;</w:t>
      </w:r>
    </w:p>
    <w:p w:rsidR="00C646F4" w:rsidRPr="001D1CBC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</w:t>
      </w:r>
      <w:r>
        <w:rPr>
          <w:szCs w:val="28"/>
        </w:rPr>
        <w:t>менты адреса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601F8" w:rsidRPr="004601F8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0ADF" w:rsidRDefault="00927EBA"/>
    <w:sectPr w:rsidR="00780ADF" w:rsidSect="005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01F8"/>
    <w:rsid w:val="000572D7"/>
    <w:rsid w:val="001149F4"/>
    <w:rsid w:val="001F34E1"/>
    <w:rsid w:val="002769DD"/>
    <w:rsid w:val="00332809"/>
    <w:rsid w:val="00355B13"/>
    <w:rsid w:val="004601F8"/>
    <w:rsid w:val="00481053"/>
    <w:rsid w:val="0056354F"/>
    <w:rsid w:val="008974F0"/>
    <w:rsid w:val="00927EBA"/>
    <w:rsid w:val="009E3096"/>
    <w:rsid w:val="00A61DE1"/>
    <w:rsid w:val="00B579E6"/>
    <w:rsid w:val="00BD6AA0"/>
    <w:rsid w:val="00C646F4"/>
    <w:rsid w:val="00D83442"/>
    <w:rsid w:val="00E06640"/>
    <w:rsid w:val="00EA2C11"/>
    <w:rsid w:val="00F01186"/>
    <w:rsid w:val="00F4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uiPriority w:val="35"/>
    <w:qFormat/>
    <w:rsid w:val="004601F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rsid w:val="00460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4601F8"/>
  </w:style>
  <w:style w:type="character" w:styleId="a6">
    <w:name w:val="Hyperlink"/>
    <w:semiHidden/>
    <w:unhideWhenUsed/>
    <w:rsid w:val="00C646F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2021-03-15T10:29:00Z</cp:lastPrinted>
  <dcterms:created xsi:type="dcterms:W3CDTF">2021-03-01T09:58:00Z</dcterms:created>
  <dcterms:modified xsi:type="dcterms:W3CDTF">2021-03-15T11:02:00Z</dcterms:modified>
</cp:coreProperties>
</file>